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80" w:leftChars="-200" w:firstLine="420" w:firstLineChars="95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80" w:leftChars="-200" w:firstLine="420" w:firstLineChars="95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新文科国际化人才培养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80" w:leftChars="-200" w:firstLine="420" w:firstLineChars="95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中外学分互认项目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480" w:leftChars="-200" w:firstLine="420" w:firstLineChars="95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中方高校申报表</w:t>
      </w:r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申报单位：______________________________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填表日期          年      月 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228" w:leftChars="-95" w:right="-106" w:rightChars="-44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学校盖章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-228" w:leftChars="-95" w:right="-106" w:rightChars="-44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中国教育国际交流协会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中国教育国际交流研修学院</w:t>
      </w:r>
    </w:p>
    <w:p>
      <w:pPr>
        <w:numPr>
          <w:ilvl w:val="0"/>
          <w:numId w:val="0"/>
        </w:numPr>
        <w:spacing w:line="560" w:lineRule="exact"/>
        <w:ind w:left="0" w:leftChars="0" w:right="249" w:rightChars="104" w:firstLine="419" w:firstLineChars="139"/>
        <w:jc w:val="center"/>
        <w:rPr>
          <w:rFonts w:hint="eastAsia" w:ascii="仿宋_GB2312" w:hAnsi="仿宋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0"/>
          <w:szCs w:val="30"/>
          <w:lang w:val="en-US" w:eastAsia="zh-CN"/>
        </w:rPr>
        <w:t>填写说明</w:t>
      </w:r>
    </w:p>
    <w:p>
      <w:pPr>
        <w:numPr>
          <w:ilvl w:val="0"/>
          <w:numId w:val="0"/>
        </w:numPr>
        <w:spacing w:line="560" w:lineRule="exact"/>
        <w:ind w:left="0" w:leftChars="0" w:right="249" w:rightChars="104" w:firstLine="391" w:firstLineChars="139"/>
        <w:jc w:val="center"/>
        <w:rPr>
          <w:rFonts w:hint="default" w:ascii="仿宋_GB2312" w:hAnsi="仿宋" w:eastAsia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请认真阅读填写说明，并严格按照表中各项要求如实填写，要求层次分明，文字力求精练、准确，不使用非规范用语，外文名词应有对应的中文名称。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2.本申报书须提交纸质原件并加盖单位公章，要求用A4纸打印，左侧装订，一式2份，并提供电子文档。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3.将纸质材料寄至中国教育国际交流研修学院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北京市西城区复兴门内大街160号，逸夫会议中心 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邮政编码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10003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。同时，通过电子邮件将文档扫描件发至cfcts@ceaie.edu.cn，并按照“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新文科国际化人才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项目申报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+中方院校名称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”的格式填写电子邮件主题。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4.涉密内容可不填写，但须单独注明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本表栏目未涵盖的内容，需要说明的，请另附材料。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将组织专家对申报材料进行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评估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并通知外方高校联络结果。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6.如申请拟开设国际化特色专业不在同一学院，可自行加行。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7.中方高校以现有专业申请与外方高校申请中外学分互认，需将该专业人才培养方案附于本表后。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8.“1+2+1”学制模式所匹配外方高校为美国州立大学联盟高校，“2+2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、“3+1”学制模式匹配QS排名200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～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400外方高校。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申报咨询：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中国教育国际交流研修学院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戴兴田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富然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49" w:rightChars="104" w:firstLine="333" w:firstLineChars="139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：010-66090069转8077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44"/>
          <w:szCs w:val="44"/>
          <w:lang w:val="en-US" w:eastAsia="zh-CN"/>
        </w:rPr>
        <w:t>申报信息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20"/>
          <w:sz w:val="44"/>
          <w:szCs w:val="44"/>
          <w:lang w:val="en-US" w:eastAsia="zh-CN"/>
        </w:rPr>
      </w:pPr>
    </w:p>
    <w:tbl>
      <w:tblPr>
        <w:tblStyle w:val="5"/>
        <w:tblW w:w="889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36"/>
        <w:gridCol w:w="2213"/>
        <w:gridCol w:w="1371"/>
        <w:gridCol w:w="689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674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申报学院</w:t>
            </w:r>
          </w:p>
        </w:tc>
        <w:tc>
          <w:tcPr>
            <w:tcW w:w="2749" w:type="dxa"/>
            <w:gridSpan w:val="2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3101" w:type="dxa"/>
            <w:gridSpan w:val="2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</w:trPr>
        <w:tc>
          <w:tcPr>
            <w:tcW w:w="4423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拟引进新文科国际化特色专业</w:t>
            </w:r>
          </w:p>
        </w:tc>
        <w:tc>
          <w:tcPr>
            <w:tcW w:w="4472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会计学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审计学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金融学   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资产评估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投资学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金融工程  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财务管理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金融科技 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数字经济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大数据管理与应用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4423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拟嵌入职业资格证书课程</w:t>
            </w:r>
          </w:p>
        </w:tc>
        <w:tc>
          <w:tcPr>
            <w:tcW w:w="4472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ACCA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CFA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FRM  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CMA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4423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申请其他学分互认专业</w:t>
            </w:r>
          </w:p>
        </w:tc>
        <w:tc>
          <w:tcPr>
            <w:tcW w:w="4472" w:type="dxa"/>
            <w:gridSpan w:val="3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240" w:firstLineChars="100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2210" w:type="dxa"/>
            <w:gridSpan w:val="2"/>
            <w:vMerge w:val="restart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外方高校选择</w:t>
            </w:r>
          </w:p>
        </w:tc>
        <w:tc>
          <w:tcPr>
            <w:tcW w:w="6685" w:type="dxa"/>
            <w:gridSpan w:val="4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所属国家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723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英国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美国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新西兰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爱尔兰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723" w:firstLineChars="3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澳大利亚   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221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5" w:type="dxa"/>
            <w:gridSpan w:val="4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高校排名范围(QS/USnews/Times排名)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□ 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100       □ 100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150     □ 150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□ 200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250     □ 250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300     □ 300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350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□ 350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400     □ 400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450     □ 450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221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5" w:type="dxa"/>
            <w:gridSpan w:val="4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国际认证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/协会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>EQUIS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>AACSB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>AASCU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221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m'</w:t>
            </w:r>
          </w:p>
        </w:tc>
        <w:tc>
          <w:tcPr>
            <w:tcW w:w="6685" w:type="dxa"/>
            <w:gridSpan w:val="4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22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学制安排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ind w:firstLine="241" w:firstLineChars="1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2+2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3+1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1+2+1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4+0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21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拟招生人数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申请招生计划</w:t>
            </w: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□ 是   □ 否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22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二次招生</w:t>
            </w: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</w:trPr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是否参加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师资培训</w:t>
            </w:r>
          </w:p>
        </w:tc>
        <w:tc>
          <w:tcPr>
            <w:tcW w:w="221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参加师资培训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一、学院概况：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4" w:hRule="atLeast"/>
        </w:trPr>
        <w:tc>
          <w:tcPr>
            <w:tcW w:w="8895" w:type="dxa"/>
            <w:gridSpan w:val="6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8895" w:type="dxa"/>
            <w:gridSpan w:val="6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二、专业概况：（本科专业设立时间、师资国际化、硕博学位授予点等）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4" w:hRule="atLeast"/>
        </w:trPr>
        <w:tc>
          <w:tcPr>
            <w:tcW w:w="8895" w:type="dxa"/>
            <w:gridSpan w:val="6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仿宋_GB2312"/>
          <w:sz w:val="32"/>
          <w:szCs w:val="32"/>
          <w:lang w:eastAsia="zh-CN"/>
        </w:rPr>
      </w:pPr>
    </w:p>
    <w:p/>
    <w:sectPr>
      <w:footerReference r:id="rId3" w:type="default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6276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22DB"/>
    <w:multiLevelType w:val="singleLevel"/>
    <w:tmpl w:val="16BA22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2C6D"/>
    <w:rsid w:val="18272C6D"/>
    <w:rsid w:val="47B003B4"/>
    <w:rsid w:val="69BB6F4A"/>
    <w:rsid w:val="EBD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2022-02-15T21:45:00Z</dcterms:created>
  <dc:creator>富然</dc:creator>
  <cp:lastModifiedBy>gloriali</cp:lastModifiedBy>
  <dcterms:modified xsi:type="dcterms:W3CDTF">2022-03-12T19:23:52Z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4E4E7DC7185B4FB3B0809F0EF6780ED2</vt:lpwstr>
  </property>
</Properties>
</file>