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20" w:lineRule="exact"/>
        <w:rPr>
          <w:rFonts w:ascii="仿宋" w:hAnsi="仿宋" w:eastAsia="仿宋"/>
          <w:b w:val="0"/>
          <w:sz w:val="28"/>
          <w:szCs w:val="28"/>
        </w:rPr>
      </w:pPr>
      <w:r>
        <w:rPr>
          <w:rFonts w:hint="eastAsia" w:ascii="仿宋" w:hAnsi="仿宋" w:eastAsia="仿宋"/>
          <w:b w:val="0"/>
          <w:sz w:val="28"/>
          <w:szCs w:val="28"/>
        </w:rPr>
        <w:t>附件3</w:t>
      </w:r>
    </w:p>
    <w:p>
      <w:pPr>
        <w:spacing w:line="520" w:lineRule="exact"/>
        <w:jc w:val="center"/>
        <w:rPr>
          <w:rFonts w:ascii="华文中宋" w:hAnsi="华文中宋" w:eastAsia="华文中宋" w:cs="宋体"/>
          <w:bCs/>
          <w:kern w:val="0"/>
          <w:sz w:val="36"/>
          <w:szCs w:val="36"/>
        </w:rPr>
      </w:pPr>
      <w:r>
        <w:rPr>
          <w:rFonts w:ascii="华文中宋" w:hAnsi="华文中宋" w:eastAsia="华文中宋" w:cs="宋体"/>
          <w:bCs/>
          <w:kern w:val="0"/>
          <w:sz w:val="36"/>
          <w:szCs w:val="36"/>
        </w:rPr>
        <w:t>国际中文教育教学资源</w:t>
      </w:r>
      <w:r>
        <w:rPr>
          <w:rFonts w:hint="eastAsia" w:ascii="华文中宋" w:hAnsi="华文中宋" w:eastAsia="华文中宋" w:cs="宋体"/>
          <w:bCs/>
          <w:kern w:val="0"/>
          <w:sz w:val="36"/>
          <w:szCs w:val="36"/>
        </w:rPr>
        <w:t>建设</w:t>
      </w:r>
      <w:r>
        <w:rPr>
          <w:rFonts w:ascii="华文中宋" w:hAnsi="华文中宋" w:eastAsia="华文中宋" w:cs="宋体"/>
          <w:bCs/>
          <w:kern w:val="0"/>
          <w:sz w:val="36"/>
          <w:szCs w:val="36"/>
        </w:rPr>
        <w:t>项目</w:t>
      </w:r>
      <w:r>
        <w:rPr>
          <w:rFonts w:hint="eastAsia" w:ascii="华文中宋" w:hAnsi="华文中宋" w:eastAsia="华文中宋" w:cs="宋体"/>
          <w:bCs/>
          <w:kern w:val="0"/>
          <w:sz w:val="36"/>
          <w:szCs w:val="36"/>
        </w:rPr>
        <w:t>管理办法</w:t>
      </w:r>
    </w:p>
    <w:p>
      <w:pPr>
        <w:spacing w:line="520" w:lineRule="exact"/>
        <w:jc w:val="center"/>
        <w:rPr>
          <w:rFonts w:ascii="仿宋" w:hAnsi="仿宋" w:cs="宋体"/>
          <w:b/>
          <w:bCs/>
          <w:kern w:val="0"/>
          <w:sz w:val="36"/>
          <w:szCs w:val="36"/>
        </w:rPr>
      </w:pPr>
      <w:r>
        <w:rPr>
          <w:rFonts w:hint="eastAsia" w:ascii="华文中宋" w:hAnsi="华文中宋" w:eastAsia="华文中宋" w:cs="宋体"/>
          <w:bCs/>
          <w:kern w:val="0"/>
          <w:sz w:val="36"/>
          <w:szCs w:val="36"/>
        </w:rPr>
        <w:t>（试行）</w:t>
      </w:r>
    </w:p>
    <w:p>
      <w:pPr>
        <w:spacing w:line="520" w:lineRule="exact"/>
        <w:jc w:val="center"/>
        <w:rPr>
          <w:rFonts w:ascii="仿宋" w:hAnsi="仿宋" w:cs="宋体"/>
          <w:b/>
          <w:bCs/>
          <w:kern w:val="0"/>
          <w:sz w:val="36"/>
          <w:szCs w:val="36"/>
        </w:rPr>
      </w:pPr>
    </w:p>
    <w:p>
      <w:pPr>
        <w:spacing w:line="520" w:lineRule="exact"/>
        <w:jc w:val="center"/>
        <w:rPr>
          <w:rFonts w:ascii="黑体" w:hAnsi="黑体" w:eastAsia="黑体" w:cs="Times New Roman"/>
          <w:bCs/>
          <w:kern w:val="0"/>
          <w:szCs w:val="32"/>
        </w:rPr>
      </w:pPr>
      <w:r>
        <w:rPr>
          <w:rFonts w:ascii="黑体" w:hAnsi="黑体" w:eastAsia="黑体" w:cs="Times New Roman"/>
          <w:bCs/>
          <w:kern w:val="0"/>
          <w:szCs w:val="32"/>
        </w:rPr>
        <w:t>第一章  总  则</w:t>
      </w:r>
    </w:p>
    <w:p>
      <w:pPr>
        <w:widowControl/>
        <w:shd w:val="clear" w:color="auto" w:fill="FFFFFF"/>
        <w:spacing w:line="520" w:lineRule="exact"/>
        <w:ind w:firstLine="643" w:firstLineChars="200"/>
        <w:rPr>
          <w:rFonts w:eastAsia="仿宋_GB2312" w:cs="Times New Roman"/>
          <w:bCs/>
          <w:kern w:val="0"/>
          <w:szCs w:val="32"/>
        </w:rPr>
      </w:pPr>
      <w:r>
        <w:rPr>
          <w:rFonts w:eastAsia="仿宋_GB2312" w:cs="Times New Roman"/>
          <w:b/>
          <w:kern w:val="0"/>
          <w:szCs w:val="32"/>
        </w:rPr>
        <w:t xml:space="preserve">第一条  </w:t>
      </w:r>
      <w:r>
        <w:rPr>
          <w:rFonts w:hint="eastAsia" w:eastAsia="仿宋_GB2312" w:cs="Times New Roman"/>
          <w:bCs/>
          <w:kern w:val="0"/>
          <w:szCs w:val="32"/>
        </w:rPr>
        <w:t>为</w:t>
      </w:r>
      <w:r>
        <w:rPr>
          <w:rFonts w:eastAsia="仿宋_GB2312" w:cs="Times New Roman"/>
          <w:bCs/>
          <w:kern w:val="0"/>
          <w:szCs w:val="32"/>
        </w:rPr>
        <w:t>进一步规范国际中文教育教学资源建设项目的申报、</w:t>
      </w:r>
      <w:r>
        <w:rPr>
          <w:rFonts w:hint="eastAsia" w:eastAsia="仿宋_GB2312" w:cs="Times New Roman"/>
          <w:bCs/>
          <w:kern w:val="0"/>
          <w:szCs w:val="32"/>
        </w:rPr>
        <w:t>评审</w:t>
      </w:r>
      <w:r>
        <w:rPr>
          <w:rFonts w:eastAsia="仿宋_GB2312" w:cs="Times New Roman"/>
          <w:bCs/>
          <w:kern w:val="0"/>
          <w:szCs w:val="32"/>
        </w:rPr>
        <w:t>和管理等相关</w:t>
      </w:r>
      <w:r>
        <w:rPr>
          <w:rFonts w:hint="eastAsia" w:eastAsia="仿宋_GB2312" w:cs="Times New Roman"/>
          <w:bCs/>
          <w:kern w:val="0"/>
          <w:szCs w:val="32"/>
        </w:rPr>
        <w:t>流程</w:t>
      </w:r>
      <w:r>
        <w:rPr>
          <w:rFonts w:eastAsia="仿宋_GB2312" w:cs="Times New Roman"/>
          <w:bCs/>
          <w:kern w:val="0"/>
          <w:szCs w:val="32"/>
        </w:rPr>
        <w:t>，</w:t>
      </w:r>
      <w:r>
        <w:rPr>
          <w:rFonts w:hint="eastAsia" w:eastAsia="仿宋_GB2312" w:cs="Times New Roman"/>
          <w:bCs/>
          <w:kern w:val="0"/>
          <w:szCs w:val="32"/>
        </w:rPr>
        <w:t>有效</w:t>
      </w:r>
      <w:r>
        <w:rPr>
          <w:rFonts w:eastAsia="仿宋_GB2312" w:cs="Times New Roman"/>
          <w:bCs/>
          <w:kern w:val="0"/>
          <w:szCs w:val="32"/>
        </w:rPr>
        <w:t>保障各类项目顺利实施，结合教育部中外语言交流合作中心</w:t>
      </w:r>
      <w:r>
        <w:rPr>
          <w:rStyle w:val="12"/>
          <w:rFonts w:hint="default" w:ascii="Times New Roman" w:cs="Times New Roman"/>
        </w:rPr>
        <w:t>（简称“语合中心”）工作实际，特制定本办法。</w:t>
      </w:r>
    </w:p>
    <w:p>
      <w:pPr>
        <w:widowControl/>
        <w:shd w:val="clear" w:color="auto" w:fill="FFFFFF"/>
        <w:spacing w:line="520" w:lineRule="exact"/>
        <w:ind w:firstLine="643" w:firstLineChars="200"/>
        <w:rPr>
          <w:rFonts w:eastAsia="仿宋_GB2312" w:cs="Times New Roman"/>
          <w:szCs w:val="32"/>
        </w:rPr>
      </w:pPr>
      <w:r>
        <w:rPr>
          <w:rFonts w:eastAsia="仿宋_GB2312" w:cs="Times New Roman"/>
          <w:b/>
          <w:kern w:val="0"/>
          <w:szCs w:val="32"/>
        </w:rPr>
        <w:t xml:space="preserve">第二条  </w:t>
      </w:r>
      <w:r>
        <w:rPr>
          <w:rFonts w:eastAsia="仿宋_GB2312" w:cs="Times New Roman"/>
          <w:bCs/>
          <w:kern w:val="0"/>
          <w:szCs w:val="32"/>
        </w:rPr>
        <w:t>本办法适用于国际中文教育教学资源建设项目，教学资源包括纸质教材和数字资源，教学资源建设项目包括但不限于《国际中文教育中文水平等级标准》教学资源建设项目、</w:t>
      </w:r>
      <w:r>
        <w:rPr>
          <w:rFonts w:eastAsia="仿宋_GB2312" w:cs="Times New Roman"/>
          <w:szCs w:val="32"/>
        </w:rPr>
        <w:t>国际中文教育精品教材“1+2”工程、本土教材建设项目、“中文+职业技能”教学资源建设项目等。</w:t>
      </w:r>
    </w:p>
    <w:p>
      <w:pPr>
        <w:widowControl/>
        <w:shd w:val="clear" w:color="auto" w:fill="FFFFFF"/>
        <w:spacing w:line="520" w:lineRule="exact"/>
        <w:ind w:firstLine="643" w:firstLineChars="200"/>
        <w:rPr>
          <w:rFonts w:eastAsia="仿宋_GB2312" w:cs="Times New Roman"/>
          <w:bCs/>
          <w:kern w:val="0"/>
          <w:szCs w:val="32"/>
        </w:rPr>
      </w:pPr>
      <w:r>
        <w:rPr>
          <w:rFonts w:eastAsia="仿宋_GB2312" w:cs="Times New Roman"/>
          <w:b/>
          <w:kern w:val="0"/>
          <w:szCs w:val="32"/>
        </w:rPr>
        <w:t xml:space="preserve">第三条  </w:t>
      </w:r>
      <w:r>
        <w:rPr>
          <w:rFonts w:eastAsia="仿宋_GB2312" w:cs="Times New Roman"/>
          <w:bCs/>
          <w:kern w:val="0"/>
          <w:szCs w:val="32"/>
        </w:rPr>
        <w:t>本着科学、公正、高效的原则，根据国际中文教育现实需要，组织开展教学资源建设项目申报、评审、立项、中检、结项</w:t>
      </w:r>
      <w:r>
        <w:rPr>
          <w:rFonts w:hint="eastAsia" w:eastAsia="仿宋_GB2312" w:cs="Times New Roman"/>
          <w:bCs/>
          <w:kern w:val="0"/>
          <w:szCs w:val="32"/>
        </w:rPr>
        <w:t>工作</w:t>
      </w:r>
      <w:r>
        <w:rPr>
          <w:rFonts w:eastAsia="仿宋_GB2312" w:cs="Times New Roman"/>
          <w:bCs/>
          <w:kern w:val="0"/>
          <w:szCs w:val="32"/>
        </w:rPr>
        <w:t>。规范管理，择优立项，重点支持具有较大社会效益和经济效益的教学资源项目。</w:t>
      </w:r>
    </w:p>
    <w:p>
      <w:pPr>
        <w:widowControl/>
        <w:shd w:val="clear" w:color="auto" w:fill="FFFFFF"/>
        <w:spacing w:line="520" w:lineRule="exact"/>
        <w:ind w:firstLine="643" w:firstLineChars="200"/>
        <w:rPr>
          <w:rStyle w:val="12"/>
          <w:rFonts w:hint="default" w:ascii="Times New Roman" w:cs="Times New Roman"/>
        </w:rPr>
      </w:pPr>
      <w:r>
        <w:rPr>
          <w:rFonts w:eastAsia="仿宋_GB2312" w:cs="Times New Roman"/>
          <w:b/>
          <w:kern w:val="0"/>
          <w:szCs w:val="32"/>
        </w:rPr>
        <w:t xml:space="preserve">第四条  </w:t>
      </w:r>
      <w:r>
        <w:rPr>
          <w:rStyle w:val="12"/>
          <w:rFonts w:hint="default" w:ascii="Times New Roman" w:cs="Times New Roman"/>
        </w:rPr>
        <w:t>项目经费接受相关部门的管理和监督。项目责任单位是项目资金管理的责任主体，负责项目资金的日常管理和监督；项目负责人是项目资金使用的直接责任人，对资金使用的合规性、合理性和真实性承担法律责任。</w:t>
      </w:r>
    </w:p>
    <w:p>
      <w:pPr>
        <w:spacing w:line="520" w:lineRule="exact"/>
        <w:jc w:val="center"/>
        <w:rPr>
          <w:rFonts w:ascii="黑体" w:hAnsi="黑体" w:eastAsia="黑体" w:cs="Times New Roman"/>
          <w:bCs/>
          <w:kern w:val="0"/>
          <w:sz w:val="36"/>
          <w:szCs w:val="36"/>
        </w:rPr>
      </w:pPr>
      <w:r>
        <w:rPr>
          <w:rFonts w:ascii="黑体" w:hAnsi="黑体" w:eastAsia="黑体" w:cs="Times New Roman"/>
          <w:bCs/>
          <w:kern w:val="0"/>
          <w:szCs w:val="32"/>
        </w:rPr>
        <w:t>第二章  管理职责</w:t>
      </w:r>
    </w:p>
    <w:p>
      <w:pPr>
        <w:widowControl/>
        <w:shd w:val="clear" w:color="auto" w:fill="FFFFFF"/>
        <w:spacing w:line="520" w:lineRule="exact"/>
        <w:ind w:firstLine="643" w:firstLineChars="200"/>
        <w:rPr>
          <w:rStyle w:val="12"/>
          <w:rFonts w:hint="default" w:ascii="Times New Roman" w:cs="Times New Roman"/>
        </w:rPr>
      </w:pPr>
      <w:r>
        <w:rPr>
          <w:rFonts w:eastAsia="仿宋_GB2312" w:cs="Times New Roman"/>
          <w:b/>
          <w:kern w:val="0"/>
          <w:szCs w:val="32"/>
        </w:rPr>
        <w:t xml:space="preserve">第五条  </w:t>
      </w:r>
      <w:r>
        <w:rPr>
          <w:rStyle w:val="12"/>
          <w:rFonts w:hint="default" w:ascii="Times New Roman" w:cs="Times New Roman"/>
        </w:rPr>
        <w:t>教育部中外语言交流合作中心负责统筹国际中文教育教学资源建设项目，指导重点项目实施。</w:t>
      </w:r>
    </w:p>
    <w:p>
      <w:pPr>
        <w:widowControl/>
        <w:shd w:val="clear" w:color="auto" w:fill="FFFFFF"/>
        <w:spacing w:line="520" w:lineRule="exact"/>
        <w:ind w:firstLine="643" w:firstLineChars="200"/>
        <w:rPr>
          <w:rStyle w:val="12"/>
          <w:rFonts w:hint="default" w:ascii="Times New Roman" w:cs="Times New Roman"/>
        </w:rPr>
      </w:pPr>
      <w:r>
        <w:rPr>
          <w:rFonts w:eastAsia="仿宋_GB2312" w:cs="Times New Roman"/>
          <w:b/>
          <w:kern w:val="0"/>
          <w:szCs w:val="32"/>
        </w:rPr>
        <w:t xml:space="preserve">第六条  </w:t>
      </w:r>
      <w:r>
        <w:rPr>
          <w:rStyle w:val="12"/>
          <w:rFonts w:hint="default" w:ascii="Times New Roman" w:cs="Times New Roman"/>
        </w:rPr>
        <w:t>教学与资源处为项目管理的职能部门和办事机构，其主要职责是：</w:t>
      </w:r>
    </w:p>
    <w:p>
      <w:pPr>
        <w:widowControl/>
        <w:shd w:val="clear" w:color="auto" w:fill="FFFFFF"/>
        <w:spacing w:line="520" w:lineRule="exact"/>
        <w:ind w:firstLine="640" w:firstLineChars="200"/>
        <w:rPr>
          <w:rStyle w:val="12"/>
          <w:rFonts w:hint="default" w:ascii="Times New Roman" w:cs="Times New Roman"/>
        </w:rPr>
      </w:pPr>
      <w:r>
        <w:rPr>
          <w:rStyle w:val="12"/>
          <w:rFonts w:hint="default" w:ascii="Times New Roman" w:cs="Times New Roman"/>
        </w:rPr>
        <w:t>（一）落实语合中心与教学资源建设相关的重点项目；</w:t>
      </w:r>
    </w:p>
    <w:p>
      <w:pPr>
        <w:widowControl/>
        <w:shd w:val="clear" w:color="auto" w:fill="FFFFFF"/>
        <w:spacing w:line="520" w:lineRule="exact"/>
        <w:ind w:firstLine="640" w:firstLineChars="200"/>
        <w:rPr>
          <w:rStyle w:val="12"/>
          <w:rFonts w:hint="default" w:ascii="Times New Roman" w:cs="Times New Roman"/>
        </w:rPr>
      </w:pPr>
      <w:r>
        <w:rPr>
          <w:rStyle w:val="12"/>
          <w:rFonts w:hint="default" w:ascii="Times New Roman" w:cs="Times New Roman"/>
        </w:rPr>
        <w:t>（二）制定教学资源建设中长期规划，制定教学资源建设项目经费预算，发布项目申报相关文件；</w:t>
      </w:r>
    </w:p>
    <w:p>
      <w:pPr>
        <w:widowControl/>
        <w:shd w:val="clear" w:color="auto" w:fill="FFFFFF"/>
        <w:spacing w:line="520" w:lineRule="exact"/>
        <w:ind w:firstLine="640" w:firstLineChars="200"/>
        <w:rPr>
          <w:rStyle w:val="12"/>
          <w:rFonts w:hint="default" w:ascii="Times New Roman" w:cs="Times New Roman"/>
        </w:rPr>
      </w:pPr>
      <w:r>
        <w:rPr>
          <w:rStyle w:val="12"/>
          <w:rFonts w:hint="default" w:ascii="Times New Roman" w:cs="Times New Roman"/>
        </w:rPr>
        <w:t>（三）负责项目受理、资格审查、项目审核、组织评审、公布结果、合同签署、经费管理等工作；</w:t>
      </w:r>
    </w:p>
    <w:p>
      <w:pPr>
        <w:widowControl/>
        <w:shd w:val="clear" w:color="auto" w:fill="FFFFFF"/>
        <w:spacing w:line="520" w:lineRule="exact"/>
        <w:ind w:firstLine="640" w:firstLineChars="200"/>
        <w:rPr>
          <w:rStyle w:val="12"/>
          <w:rFonts w:hint="default" w:ascii="Times New Roman" w:cs="Times New Roman"/>
        </w:rPr>
      </w:pPr>
      <w:r>
        <w:rPr>
          <w:rStyle w:val="12"/>
          <w:rFonts w:hint="default" w:ascii="Times New Roman" w:cs="Times New Roman"/>
        </w:rPr>
        <w:t>（四）负责项目中期检查、监督项目实施和经费使用；</w:t>
      </w:r>
    </w:p>
    <w:p>
      <w:pPr>
        <w:widowControl/>
        <w:shd w:val="clear" w:color="auto" w:fill="FFFFFF"/>
        <w:spacing w:line="520" w:lineRule="exact"/>
        <w:ind w:firstLine="640" w:firstLineChars="200"/>
        <w:rPr>
          <w:rStyle w:val="12"/>
          <w:rFonts w:hint="default" w:ascii="Times New Roman" w:cs="Times New Roman"/>
        </w:rPr>
      </w:pPr>
      <w:r>
        <w:rPr>
          <w:rStyle w:val="12"/>
          <w:rFonts w:hint="default" w:ascii="Times New Roman" w:cs="Times New Roman"/>
        </w:rPr>
        <w:t>（五）组织项目成果鉴定、审核、验收、发布、宣传、推广；</w:t>
      </w:r>
    </w:p>
    <w:p>
      <w:pPr>
        <w:widowControl/>
        <w:shd w:val="clear" w:color="auto" w:fill="FFFFFF"/>
        <w:spacing w:line="520" w:lineRule="exact"/>
        <w:ind w:firstLine="640" w:firstLineChars="200"/>
        <w:rPr>
          <w:rStyle w:val="12"/>
          <w:rFonts w:hint="default" w:ascii="Times New Roman" w:cs="Times New Roman"/>
        </w:rPr>
      </w:pPr>
      <w:r>
        <w:rPr>
          <w:rStyle w:val="12"/>
          <w:rFonts w:hint="default" w:ascii="Times New Roman" w:cs="Times New Roman"/>
        </w:rPr>
        <w:t>（六）遴选和聘任相关专家，建立项目专家库，并根据项目管理工作实际需要和专家履行职责情况进行动态调整。</w:t>
      </w:r>
    </w:p>
    <w:p>
      <w:pPr>
        <w:widowControl/>
        <w:shd w:val="clear" w:color="auto" w:fill="FFFFFF"/>
        <w:spacing w:line="520" w:lineRule="exact"/>
        <w:ind w:firstLine="643" w:firstLineChars="200"/>
        <w:rPr>
          <w:rStyle w:val="12"/>
          <w:rFonts w:hint="default" w:ascii="Times New Roman" w:cs="Times New Roman"/>
        </w:rPr>
      </w:pPr>
      <w:r>
        <w:rPr>
          <w:rFonts w:eastAsia="仿宋_GB2312" w:cs="Times New Roman"/>
          <w:b/>
          <w:kern w:val="0"/>
        </w:rPr>
        <w:t xml:space="preserve">第七条  </w:t>
      </w:r>
      <w:r>
        <w:rPr>
          <w:rStyle w:val="12"/>
          <w:rFonts w:hint="default" w:ascii="Times New Roman" w:cs="Times New Roman"/>
        </w:rPr>
        <w:t>项目专家的主要职责是参与制定教学资源建设规划和项目申报相关文件，进行项目评审，提出项目资助建议，鉴定、审核、评价项目成果，提供学术指导和专业咨询。</w:t>
      </w:r>
    </w:p>
    <w:p>
      <w:pPr>
        <w:spacing w:line="520" w:lineRule="exact"/>
        <w:jc w:val="center"/>
        <w:rPr>
          <w:rFonts w:cs="Times New Roman"/>
          <w:b/>
          <w:bCs/>
          <w:kern w:val="0"/>
          <w:sz w:val="36"/>
          <w:szCs w:val="36"/>
        </w:rPr>
      </w:pPr>
      <w:r>
        <w:rPr>
          <w:rFonts w:ascii="黑体" w:hAnsi="黑体" w:eastAsia="黑体" w:cs="Times New Roman"/>
          <w:bCs/>
          <w:kern w:val="0"/>
          <w:szCs w:val="32"/>
        </w:rPr>
        <w:t>第三章  项目类别</w:t>
      </w:r>
    </w:p>
    <w:p>
      <w:pPr>
        <w:widowControl/>
        <w:shd w:val="clear" w:color="auto" w:fill="FFFFFF"/>
        <w:spacing w:line="520" w:lineRule="exact"/>
        <w:ind w:firstLine="643" w:firstLineChars="200"/>
        <w:rPr>
          <w:rStyle w:val="12"/>
          <w:rFonts w:hint="default" w:ascii="Times New Roman" w:cs="Times New Roman"/>
        </w:rPr>
      </w:pPr>
      <w:r>
        <w:rPr>
          <w:rFonts w:eastAsia="仿宋_GB2312" w:cs="Times New Roman"/>
          <w:b/>
          <w:kern w:val="0"/>
        </w:rPr>
        <w:t xml:space="preserve">第八条  </w:t>
      </w:r>
      <w:r>
        <w:rPr>
          <w:rStyle w:val="12"/>
          <w:rFonts w:hint="default" w:ascii="Times New Roman" w:cs="Times New Roman"/>
        </w:rPr>
        <w:t>根据教学资源建设实际需要发布项目申报相关文件，项目类别分为重点项目、一般项目、委托项目三类：</w:t>
      </w:r>
    </w:p>
    <w:p>
      <w:pPr>
        <w:spacing w:line="520" w:lineRule="exact"/>
        <w:ind w:firstLine="640" w:firstLineChars="200"/>
        <w:rPr>
          <w:rFonts w:eastAsia="仿宋_GB2312" w:cs="Times New Roman"/>
          <w:szCs w:val="32"/>
        </w:rPr>
      </w:pPr>
      <w:r>
        <w:rPr>
          <w:rFonts w:eastAsia="仿宋_GB2312" w:cs="Times New Roman"/>
          <w:szCs w:val="24"/>
        </w:rPr>
        <w:t>（一）</w:t>
      </w:r>
      <w:r>
        <w:rPr>
          <w:rFonts w:hint="eastAsia" w:eastAsia="仿宋_GB2312" w:cs="Times New Roman"/>
          <w:szCs w:val="24"/>
        </w:rPr>
        <w:t>重点项目：主要资助纳入海外国民教育体系、创新教学理论支撑、填补市场空白、能够产生较大社会影响力、与目标国国际中文教育特殊需求和发展方向高度契合、与新技术深度融合的教学资源建设项目。</w:t>
      </w:r>
      <w:r>
        <w:rPr>
          <w:rFonts w:eastAsia="仿宋_GB2312" w:cs="Times New Roman"/>
          <w:szCs w:val="24"/>
        </w:rPr>
        <w:t>项目期限一般为2</w:t>
      </w:r>
      <w:r>
        <w:rPr>
          <w:rFonts w:eastAsia="仿宋_GB2312" w:cs="Times New Roman"/>
          <w:szCs w:val="32"/>
        </w:rPr>
        <w:t>-3年，资助额度</w:t>
      </w:r>
      <w:r>
        <w:rPr>
          <w:rFonts w:hint="eastAsia" w:eastAsia="仿宋_GB2312" w:cs="Times New Roman"/>
          <w:szCs w:val="32"/>
        </w:rPr>
        <w:t>为</w:t>
      </w:r>
      <w:r>
        <w:rPr>
          <w:rFonts w:eastAsia="仿宋_GB2312" w:cs="Times New Roman"/>
          <w:szCs w:val="32"/>
        </w:rPr>
        <w:t>20-50万元人民币。</w:t>
      </w:r>
    </w:p>
    <w:p>
      <w:pPr>
        <w:spacing w:line="520" w:lineRule="exact"/>
        <w:ind w:firstLine="640" w:firstLineChars="200"/>
        <w:rPr>
          <w:rFonts w:eastAsia="仿宋_GB2312" w:cs="Times New Roman"/>
          <w:szCs w:val="32"/>
        </w:rPr>
      </w:pPr>
      <w:r>
        <w:rPr>
          <w:rFonts w:eastAsia="仿宋_GB2312" w:cs="Times New Roman"/>
          <w:szCs w:val="24"/>
        </w:rPr>
        <w:t>（二）一般项目：主要资助重点项目以外的其他教学资源建设项目。项目期限一般为1</w:t>
      </w:r>
      <w:r>
        <w:rPr>
          <w:rFonts w:eastAsia="仿宋_GB2312" w:cs="Times New Roman"/>
          <w:szCs w:val="32"/>
        </w:rPr>
        <w:t>-2年，资助额度为20万元人民币</w:t>
      </w:r>
      <w:r>
        <w:rPr>
          <w:rFonts w:hint="eastAsia" w:eastAsia="仿宋_GB2312" w:cs="Times New Roman"/>
          <w:szCs w:val="32"/>
        </w:rPr>
        <w:t>以下</w:t>
      </w:r>
      <w:r>
        <w:rPr>
          <w:rFonts w:eastAsia="仿宋_GB2312" w:cs="Times New Roman"/>
          <w:szCs w:val="32"/>
        </w:rPr>
        <w:t>（</w:t>
      </w:r>
      <w:r>
        <w:rPr>
          <w:rFonts w:hint="eastAsia" w:eastAsia="仿宋_GB2312" w:cs="Times New Roman"/>
          <w:szCs w:val="32"/>
        </w:rPr>
        <w:t>不含20万元</w:t>
      </w:r>
      <w:r>
        <w:rPr>
          <w:rFonts w:eastAsia="仿宋_GB2312" w:cs="Times New Roman"/>
          <w:szCs w:val="32"/>
        </w:rPr>
        <w:t>）。</w:t>
      </w:r>
    </w:p>
    <w:p>
      <w:pPr>
        <w:spacing w:line="520" w:lineRule="exact"/>
        <w:ind w:firstLine="640" w:firstLineChars="200"/>
        <w:rPr>
          <w:rFonts w:eastAsia="仿宋_GB2312" w:cs="Times New Roman"/>
          <w:szCs w:val="32"/>
        </w:rPr>
      </w:pPr>
      <w:r>
        <w:rPr>
          <w:rFonts w:eastAsia="仿宋_GB2312" w:cs="Times New Roman"/>
          <w:szCs w:val="24"/>
        </w:rPr>
        <w:t>（三）委托项目：主要资助与</w:t>
      </w:r>
      <w:r>
        <w:rPr>
          <w:rFonts w:hint="eastAsia" w:eastAsia="仿宋_GB2312" w:cs="Times New Roman"/>
          <w:szCs w:val="24"/>
        </w:rPr>
        <w:t>语合</w:t>
      </w:r>
      <w:r>
        <w:rPr>
          <w:rFonts w:eastAsia="仿宋_GB2312" w:cs="Times New Roman"/>
          <w:szCs w:val="24"/>
        </w:rPr>
        <w:t>中心教学资源业务工作联系密切，具有较强针对性和应用性的项目。委托项目既可通过项目申报相关文件发布，也可根据实际情况需要以招投标的方式或内部竞争性谈判的方式，委托专家团队立项实施。项目期限和</w:t>
      </w:r>
      <w:r>
        <w:rPr>
          <w:rFonts w:eastAsia="仿宋_GB2312" w:cs="Times New Roman"/>
          <w:szCs w:val="32"/>
        </w:rPr>
        <w:t>资助额度由</w:t>
      </w:r>
      <w:r>
        <w:rPr>
          <w:rFonts w:hint="eastAsia" w:eastAsia="仿宋_GB2312" w:cs="Times New Roman"/>
          <w:szCs w:val="32"/>
        </w:rPr>
        <w:t>语合</w:t>
      </w:r>
      <w:r>
        <w:rPr>
          <w:rFonts w:eastAsia="仿宋_GB2312" w:cs="Times New Roman"/>
          <w:szCs w:val="32"/>
        </w:rPr>
        <w:t>中心视任务情况确定。</w:t>
      </w:r>
    </w:p>
    <w:p>
      <w:pPr>
        <w:widowControl/>
        <w:shd w:val="clear" w:color="auto" w:fill="FFFFFF"/>
        <w:spacing w:line="520" w:lineRule="exact"/>
        <w:ind w:firstLine="643" w:firstLineChars="200"/>
        <w:rPr>
          <w:rStyle w:val="12"/>
          <w:rFonts w:hint="default" w:ascii="Times New Roman" w:cs="Times New Roman"/>
        </w:rPr>
      </w:pPr>
      <w:r>
        <w:rPr>
          <w:rFonts w:eastAsia="仿宋_GB2312" w:cs="Times New Roman"/>
          <w:b/>
          <w:kern w:val="0"/>
        </w:rPr>
        <w:t xml:space="preserve">第九条  </w:t>
      </w:r>
      <w:r>
        <w:rPr>
          <w:rFonts w:hint="eastAsia" w:eastAsia="仿宋_GB2312" w:cs="Times New Roman"/>
          <w:bCs/>
          <w:kern w:val="0"/>
        </w:rPr>
        <w:t>语合</w:t>
      </w:r>
      <w:r>
        <w:rPr>
          <w:rFonts w:eastAsia="仿宋_GB2312" w:cs="Times New Roman"/>
          <w:bCs/>
          <w:kern w:val="0"/>
        </w:rPr>
        <w:t>中心</w:t>
      </w:r>
      <w:r>
        <w:rPr>
          <w:rStyle w:val="12"/>
          <w:rFonts w:hint="default" w:ascii="Times New Roman" w:cs="Times New Roman"/>
          <w:bCs/>
        </w:rPr>
        <w:t>根据国际中文教育教学资源建设实际需要设计申报方向</w:t>
      </w:r>
      <w:r>
        <w:rPr>
          <w:rStyle w:val="12"/>
          <w:rFonts w:hint="default" w:ascii="Times New Roman" w:cs="Times New Roman"/>
        </w:rPr>
        <w:t>，面向相关领域的机构和专家学者征求意见后公布申报相关文件，项目申报单位或个人根据申报相关文件</w:t>
      </w:r>
      <w:r>
        <w:rPr>
          <w:rFonts w:eastAsia="仿宋_GB2312" w:cs="Times New Roman"/>
          <w:szCs w:val="32"/>
        </w:rPr>
        <w:t>明确申报项目的范围和内容。</w:t>
      </w:r>
    </w:p>
    <w:p>
      <w:pPr>
        <w:spacing w:line="520" w:lineRule="exact"/>
        <w:jc w:val="center"/>
        <w:rPr>
          <w:rFonts w:cs="Times New Roman"/>
          <w:b/>
          <w:bCs/>
          <w:kern w:val="0"/>
          <w:sz w:val="36"/>
          <w:szCs w:val="36"/>
        </w:rPr>
      </w:pPr>
      <w:r>
        <w:rPr>
          <w:rFonts w:ascii="黑体" w:hAnsi="黑体" w:eastAsia="黑体" w:cs="Times New Roman"/>
          <w:bCs/>
          <w:kern w:val="0"/>
          <w:szCs w:val="32"/>
        </w:rPr>
        <w:t>第四章  项目申报</w:t>
      </w:r>
    </w:p>
    <w:p>
      <w:pPr>
        <w:widowControl/>
        <w:shd w:val="clear" w:color="auto" w:fill="FFFFFF"/>
        <w:spacing w:line="520" w:lineRule="exact"/>
        <w:ind w:firstLine="643" w:firstLineChars="200"/>
        <w:rPr>
          <w:rFonts w:eastAsia="仿宋_GB2312" w:cs="Times New Roman"/>
          <w:szCs w:val="24"/>
        </w:rPr>
      </w:pPr>
      <w:r>
        <w:rPr>
          <w:rFonts w:eastAsia="仿宋_GB2312" w:cs="Times New Roman"/>
          <w:b/>
          <w:kern w:val="0"/>
        </w:rPr>
        <w:t xml:space="preserve">第十条  </w:t>
      </w:r>
      <w:r>
        <w:rPr>
          <w:rFonts w:eastAsia="仿宋_GB2312" w:cs="Times New Roman"/>
          <w:szCs w:val="24"/>
        </w:rPr>
        <w:t>项目申报相关文件面向社会公开发布，实行自主申报，公平竞争，择优立项。</w:t>
      </w:r>
      <w:r>
        <w:rPr>
          <w:rFonts w:hint="eastAsia" w:eastAsia="仿宋_GB2312" w:cs="Times New Roman"/>
          <w:szCs w:val="24"/>
        </w:rPr>
        <w:t>机构</w:t>
      </w:r>
      <w:r>
        <w:rPr>
          <w:rFonts w:eastAsia="仿宋_GB2312" w:cs="Times New Roman"/>
          <w:szCs w:val="24"/>
        </w:rPr>
        <w:t>和个人均可申报。</w:t>
      </w:r>
    </w:p>
    <w:p>
      <w:pPr>
        <w:widowControl/>
        <w:shd w:val="clear" w:color="auto" w:fill="FFFFFF"/>
        <w:spacing w:line="520" w:lineRule="exact"/>
        <w:ind w:firstLine="643" w:firstLineChars="200"/>
        <w:rPr>
          <w:rFonts w:eastAsia="仿宋_GB2312" w:cs="Times New Roman"/>
          <w:kern w:val="0"/>
          <w:szCs w:val="32"/>
        </w:rPr>
      </w:pPr>
      <w:r>
        <w:rPr>
          <w:rFonts w:eastAsia="仿宋_GB2312" w:cs="Times New Roman"/>
          <w:b/>
          <w:kern w:val="0"/>
        </w:rPr>
        <w:t xml:space="preserve">第十一条  </w:t>
      </w:r>
      <w:r>
        <w:rPr>
          <w:rFonts w:eastAsia="仿宋_GB2312" w:cs="Times New Roman"/>
          <w:szCs w:val="24"/>
        </w:rPr>
        <w:t>项目申报单位</w:t>
      </w:r>
      <w:r>
        <w:rPr>
          <w:rFonts w:eastAsia="仿宋_GB2312" w:cs="Times New Roman"/>
          <w:kern w:val="0"/>
          <w:szCs w:val="32"/>
        </w:rPr>
        <w:t>包括国家新闻出版行政管理部门批准的具有出版资质的图书出版单位、海外出版机构、海外版权代理机构、国内外国际中文教育相关教学机构、民营公司。</w:t>
      </w:r>
    </w:p>
    <w:p>
      <w:pPr>
        <w:widowControl/>
        <w:shd w:val="clear" w:color="auto" w:fill="FFFFFF"/>
        <w:spacing w:line="520" w:lineRule="exact"/>
        <w:ind w:firstLine="643" w:firstLineChars="200"/>
        <w:rPr>
          <w:rFonts w:eastAsia="仿宋_GB2312" w:cs="Times New Roman"/>
          <w:kern w:val="0"/>
          <w:szCs w:val="32"/>
        </w:rPr>
      </w:pPr>
      <w:r>
        <w:rPr>
          <w:rFonts w:eastAsia="仿宋_GB2312" w:cs="Times New Roman"/>
          <w:b/>
          <w:kern w:val="0"/>
        </w:rPr>
        <w:t xml:space="preserve">第十二条  </w:t>
      </w:r>
      <w:r>
        <w:rPr>
          <w:rFonts w:eastAsia="仿宋_GB2312" w:cs="Times New Roman"/>
          <w:kern w:val="0"/>
          <w:szCs w:val="32"/>
        </w:rPr>
        <w:t>项目申报个人须具备下列条件：遵守中华人民共和国宪法和法律，具有国际中文</w:t>
      </w:r>
      <w:r>
        <w:rPr>
          <w:rFonts w:hint="eastAsia" w:eastAsia="仿宋_GB2312" w:cs="Times New Roman"/>
          <w:kern w:val="0"/>
          <w:szCs w:val="32"/>
        </w:rPr>
        <w:t>教育</w:t>
      </w:r>
      <w:r>
        <w:rPr>
          <w:rFonts w:eastAsia="仿宋_GB2312" w:cs="Times New Roman"/>
          <w:kern w:val="0"/>
          <w:szCs w:val="32"/>
        </w:rPr>
        <w:t>教学资源独立开发</w:t>
      </w:r>
      <w:r>
        <w:rPr>
          <w:rFonts w:hint="eastAsia" w:eastAsia="仿宋_GB2312" w:cs="Times New Roman"/>
          <w:kern w:val="0"/>
          <w:szCs w:val="32"/>
        </w:rPr>
        <w:t>或</w:t>
      </w:r>
      <w:r>
        <w:rPr>
          <w:rFonts w:eastAsia="仿宋_GB2312" w:cs="Times New Roman"/>
          <w:kern w:val="0"/>
          <w:szCs w:val="32"/>
        </w:rPr>
        <w:t>组织开发能力，能够承担实质性研发工作，</w:t>
      </w:r>
      <w:r>
        <w:rPr>
          <w:rFonts w:hint="eastAsia" w:eastAsia="仿宋_GB2312" w:cs="Times New Roman"/>
          <w:kern w:val="0"/>
          <w:szCs w:val="32"/>
        </w:rPr>
        <w:t>已与出版机构达成出版意向的项目将酌情优先考虑</w:t>
      </w:r>
      <w:r>
        <w:rPr>
          <w:rFonts w:eastAsia="仿宋_GB2312" w:cs="Times New Roman"/>
          <w:kern w:val="0"/>
          <w:szCs w:val="32"/>
        </w:rPr>
        <w:t>。</w:t>
      </w:r>
    </w:p>
    <w:p>
      <w:pPr>
        <w:widowControl/>
        <w:shd w:val="clear" w:color="auto" w:fill="FFFFFF"/>
        <w:spacing w:line="520" w:lineRule="exact"/>
        <w:ind w:firstLine="643" w:firstLineChars="200"/>
        <w:rPr>
          <w:rFonts w:eastAsia="仿宋_GB2312" w:cs="Times New Roman"/>
          <w:color w:val="000000"/>
          <w:szCs w:val="32"/>
        </w:rPr>
      </w:pPr>
      <w:r>
        <w:rPr>
          <w:rFonts w:eastAsia="仿宋_GB2312" w:cs="Times New Roman"/>
          <w:b/>
          <w:kern w:val="0"/>
        </w:rPr>
        <w:t xml:space="preserve">第十三条  </w:t>
      </w:r>
      <w:r>
        <w:rPr>
          <w:rFonts w:eastAsia="仿宋_GB2312" w:cs="Times New Roman"/>
          <w:kern w:val="0"/>
          <w:szCs w:val="32"/>
        </w:rPr>
        <w:t>个体申请人同年度作为主持人只能申报1个项目，作为项目组成员只能参加1个项目。项目组成员同年度最多可参加2个项目。</w:t>
      </w:r>
      <w:bookmarkStart w:id="0" w:name="_Hlk85983198"/>
      <w:bookmarkEnd w:id="0"/>
    </w:p>
    <w:p>
      <w:pPr>
        <w:spacing w:line="520" w:lineRule="exact"/>
        <w:ind w:firstLine="643" w:firstLineChars="200"/>
        <w:rPr>
          <w:rStyle w:val="12"/>
          <w:rFonts w:hint="default" w:ascii="Times New Roman" w:cs="Times New Roman"/>
        </w:rPr>
      </w:pPr>
      <w:r>
        <w:rPr>
          <w:rFonts w:eastAsia="仿宋_GB2312" w:cs="Times New Roman"/>
          <w:b/>
          <w:kern w:val="0"/>
        </w:rPr>
        <w:t xml:space="preserve">第十四条  </w:t>
      </w:r>
      <w:r>
        <w:rPr>
          <w:rFonts w:eastAsia="仿宋_GB2312" w:cs="Times New Roman"/>
          <w:kern w:val="0"/>
          <w:szCs w:val="32"/>
        </w:rPr>
        <w:t>申报项目严格按照《著作权法》等法律法规，依法依规取得申报作品的版权，确保</w:t>
      </w:r>
      <w:r>
        <w:rPr>
          <w:rFonts w:eastAsia="仿宋_GB2312" w:cs="Times New Roman"/>
          <w:szCs w:val="32"/>
        </w:rPr>
        <w:t>项目选题不侵犯他人的著作权、商标权、名誉权、肖像权等合法权益，并遵守对外著作出版规范要求。</w:t>
      </w:r>
    </w:p>
    <w:p>
      <w:pPr>
        <w:spacing w:line="520" w:lineRule="exact"/>
        <w:ind w:firstLine="643" w:firstLineChars="200"/>
        <w:rPr>
          <w:rFonts w:eastAsia="仿宋_GB2312" w:cs="Times New Roman"/>
          <w:kern w:val="0"/>
          <w:szCs w:val="32"/>
        </w:rPr>
      </w:pPr>
      <w:r>
        <w:rPr>
          <w:rFonts w:eastAsia="仿宋_GB2312" w:cs="Times New Roman"/>
          <w:b/>
          <w:bCs/>
          <w:kern w:val="0"/>
          <w:szCs w:val="32"/>
        </w:rPr>
        <w:t xml:space="preserve">第十五条  </w:t>
      </w:r>
      <w:r>
        <w:rPr>
          <w:rFonts w:hint="eastAsia" w:eastAsia="仿宋_GB2312" w:cs="Times New Roman"/>
          <w:bCs/>
          <w:kern w:val="0"/>
          <w:szCs w:val="32"/>
        </w:rPr>
        <w:t>（除</w:t>
      </w:r>
      <w:r>
        <w:rPr>
          <w:rFonts w:eastAsia="仿宋_GB2312" w:cs="Times New Roman"/>
          <w:bCs/>
          <w:kern w:val="0"/>
          <w:szCs w:val="32"/>
        </w:rPr>
        <w:t>另有说明</w:t>
      </w:r>
      <w:r>
        <w:rPr>
          <w:rFonts w:hint="eastAsia" w:eastAsia="仿宋_GB2312" w:cs="Times New Roman"/>
          <w:bCs/>
          <w:kern w:val="0"/>
          <w:szCs w:val="32"/>
        </w:rPr>
        <w:t>）</w:t>
      </w:r>
      <w:r>
        <w:rPr>
          <w:rFonts w:eastAsia="仿宋_GB2312" w:cs="Times New Roman"/>
          <w:kern w:val="0"/>
          <w:szCs w:val="32"/>
        </w:rPr>
        <w:t>已获得国家出版基金、丝路书香</w:t>
      </w:r>
      <w:r>
        <w:rPr>
          <w:rFonts w:hint="eastAsia" w:eastAsia="仿宋_GB2312" w:cs="Times New Roman"/>
          <w:kern w:val="0"/>
          <w:szCs w:val="32"/>
        </w:rPr>
        <w:t>出版</w:t>
      </w:r>
      <w:r>
        <w:rPr>
          <w:rFonts w:eastAsia="仿宋_GB2312" w:cs="Times New Roman"/>
          <w:kern w:val="0"/>
          <w:szCs w:val="32"/>
        </w:rPr>
        <w:t>工程、经典中国</w:t>
      </w:r>
      <w:r>
        <w:rPr>
          <w:rFonts w:hint="eastAsia" w:eastAsia="仿宋_GB2312" w:cs="Times New Roman"/>
          <w:kern w:val="0"/>
          <w:szCs w:val="32"/>
        </w:rPr>
        <w:t>国际出版</w:t>
      </w:r>
      <w:r>
        <w:rPr>
          <w:rFonts w:eastAsia="仿宋_GB2312" w:cs="Times New Roman"/>
          <w:kern w:val="0"/>
          <w:szCs w:val="32"/>
        </w:rPr>
        <w:t>工程等财政资金项目资助的项目，不得重复申报。已获得</w:t>
      </w:r>
      <w:r>
        <w:rPr>
          <w:rFonts w:hint="eastAsia" w:eastAsia="仿宋_GB2312" w:cs="Times New Roman"/>
          <w:kern w:val="0"/>
          <w:szCs w:val="32"/>
        </w:rPr>
        <w:t>语合</w:t>
      </w:r>
      <w:r>
        <w:rPr>
          <w:rFonts w:eastAsia="仿宋_GB2312" w:cs="Times New Roman"/>
          <w:kern w:val="0"/>
          <w:szCs w:val="32"/>
        </w:rPr>
        <w:t>中心立项或资金支持的项目，不得重复申报。</w:t>
      </w:r>
    </w:p>
    <w:p>
      <w:pPr>
        <w:widowControl/>
        <w:shd w:val="clear" w:color="auto" w:fill="FFFFFF"/>
        <w:spacing w:line="520" w:lineRule="exact"/>
        <w:ind w:firstLine="643" w:firstLineChars="200"/>
        <w:rPr>
          <w:rFonts w:eastAsia="仿宋_GB2312" w:cs="Times New Roman"/>
          <w:kern w:val="0"/>
          <w:szCs w:val="32"/>
        </w:rPr>
      </w:pPr>
      <w:r>
        <w:rPr>
          <w:rFonts w:eastAsia="仿宋_GB2312" w:cs="Times New Roman"/>
          <w:b/>
          <w:bCs/>
          <w:kern w:val="0"/>
          <w:szCs w:val="32"/>
        </w:rPr>
        <w:t xml:space="preserve">第十六条  </w:t>
      </w:r>
      <w:r>
        <w:rPr>
          <w:rStyle w:val="12"/>
          <w:rFonts w:hint="default" w:ascii="Times New Roman" w:cs="Times New Roman"/>
        </w:rPr>
        <w:t>重点项目、一般项目和委托项目申请单位或个人原则上应组成项目组申报。鼓励根据实际需要吸收境外相关领域专业人员加入项目组开展合作。</w:t>
      </w:r>
      <w:r>
        <w:rPr>
          <w:rFonts w:eastAsia="仿宋_GB2312" w:cs="Times New Roman"/>
          <w:kern w:val="0"/>
          <w:szCs w:val="32"/>
        </w:rPr>
        <w:t>鼓励国内有实力、有意愿的出版单位和国际知名出版机构共同选题策划、共同翻译出版，与科研与教学实力并济的高校及有较强技术研发能力、致力于国际中文教育事业发展的企业建立联盟，探索多领域、全方位的行业合作。</w:t>
      </w:r>
    </w:p>
    <w:p>
      <w:pPr>
        <w:widowControl/>
        <w:shd w:val="clear" w:color="auto" w:fill="FFFFFF"/>
        <w:spacing w:line="520" w:lineRule="exact"/>
        <w:ind w:firstLine="643" w:firstLineChars="200"/>
        <w:rPr>
          <w:rStyle w:val="12"/>
          <w:rFonts w:hint="default" w:ascii="Times New Roman" w:cs="Times New Roman"/>
        </w:rPr>
      </w:pPr>
      <w:r>
        <w:rPr>
          <w:rFonts w:eastAsia="仿宋_GB2312" w:cs="Times New Roman"/>
          <w:b/>
          <w:bCs/>
          <w:kern w:val="0"/>
          <w:szCs w:val="32"/>
        </w:rPr>
        <w:t xml:space="preserve">第十七条  </w:t>
      </w:r>
      <w:r>
        <w:rPr>
          <w:rStyle w:val="12"/>
          <w:rFonts w:hint="default" w:ascii="Times New Roman" w:cs="Times New Roman"/>
        </w:rPr>
        <w:t>申请单位或个人如实填写项目申报材料，并在规定的期限内通过单位统一向语合中心报送申请材料。责任单位须对申报材料进行全面审核、统一报送，对申请人的业务能力、项目开展条件等签署明确意见，并承担信誉保证。</w:t>
      </w:r>
    </w:p>
    <w:p>
      <w:pPr>
        <w:widowControl/>
        <w:shd w:val="clear" w:color="auto" w:fill="FFFFFF"/>
        <w:spacing w:line="520" w:lineRule="exact"/>
        <w:ind w:firstLine="643" w:firstLineChars="200"/>
        <w:rPr>
          <w:rFonts w:eastAsia="仿宋_GB2312" w:cs="Times New Roman"/>
          <w:szCs w:val="32"/>
        </w:rPr>
      </w:pPr>
      <w:r>
        <w:rPr>
          <w:rFonts w:eastAsia="仿宋_GB2312" w:cs="Times New Roman"/>
          <w:b/>
          <w:bCs/>
          <w:szCs w:val="32"/>
        </w:rPr>
        <w:t>第十八条</w:t>
      </w:r>
      <w:r>
        <w:rPr>
          <w:rFonts w:eastAsia="仿宋_GB2312" w:cs="Times New Roman"/>
          <w:szCs w:val="32"/>
        </w:rPr>
        <w:t xml:space="preserve">  所有项目要做好标签,清晰分类</w:t>
      </w:r>
      <w:r>
        <w:rPr>
          <w:rFonts w:hint="eastAsia" w:eastAsia="仿宋_GB2312" w:cs="Times New Roman"/>
          <w:szCs w:val="32"/>
        </w:rPr>
        <w:t>，</w:t>
      </w:r>
      <w:r>
        <w:rPr>
          <w:rFonts w:eastAsia="仿宋_GB2312" w:cs="Times New Roman"/>
          <w:szCs w:val="32"/>
        </w:rPr>
        <w:t>配有文字说明，并采用尽可能方便快捷的方式便于专家审核。</w:t>
      </w:r>
      <w:r>
        <w:rPr>
          <w:rFonts w:hint="eastAsia" w:eastAsia="仿宋_GB2312" w:cs="Times New Roman"/>
          <w:szCs w:val="32"/>
        </w:rPr>
        <w:t>鼓励</w:t>
      </w:r>
      <w:r>
        <w:rPr>
          <w:rFonts w:eastAsia="仿宋_GB2312" w:cs="Times New Roman"/>
          <w:szCs w:val="32"/>
        </w:rPr>
        <w:t>纸质教材</w:t>
      </w:r>
      <w:r>
        <w:rPr>
          <w:rFonts w:hint="eastAsia" w:eastAsia="仿宋_GB2312" w:cs="Times New Roman"/>
          <w:szCs w:val="32"/>
        </w:rPr>
        <w:t>根据</w:t>
      </w:r>
      <w:r>
        <w:rPr>
          <w:rFonts w:eastAsia="仿宋_GB2312" w:cs="Times New Roman"/>
          <w:szCs w:val="32"/>
        </w:rPr>
        <w:t>实际情况配套</w:t>
      </w:r>
      <w:r>
        <w:rPr>
          <w:rFonts w:hint="eastAsia" w:eastAsia="仿宋_GB2312" w:cs="Times New Roman"/>
          <w:szCs w:val="32"/>
        </w:rPr>
        <w:t>对应</w:t>
      </w:r>
      <w:r>
        <w:rPr>
          <w:rFonts w:eastAsia="仿宋_GB2312" w:cs="Times New Roman"/>
          <w:szCs w:val="32"/>
        </w:rPr>
        <w:t>的数字资源</w:t>
      </w:r>
      <w:r>
        <w:rPr>
          <w:rFonts w:hint="eastAsia" w:eastAsia="仿宋_GB2312" w:cs="Times New Roman"/>
          <w:szCs w:val="32"/>
        </w:rPr>
        <w:t>。</w:t>
      </w:r>
    </w:p>
    <w:p>
      <w:pPr>
        <w:spacing w:line="520" w:lineRule="exact"/>
        <w:ind w:firstLine="643" w:firstLineChars="200"/>
        <w:rPr>
          <w:rFonts w:eastAsia="仿宋_GB2312" w:cs="Times New Roman"/>
          <w:szCs w:val="32"/>
        </w:rPr>
      </w:pPr>
      <w:r>
        <w:rPr>
          <w:rFonts w:eastAsia="仿宋_GB2312" w:cs="Times New Roman"/>
          <w:b/>
          <w:bCs/>
          <w:szCs w:val="32"/>
        </w:rPr>
        <w:t>第十九条</w:t>
      </w:r>
      <w:r>
        <w:rPr>
          <w:rFonts w:eastAsia="仿宋_GB2312" w:cs="Times New Roman"/>
          <w:szCs w:val="32"/>
        </w:rPr>
        <w:t xml:space="preserve">  申报项目如是改编品种</w:t>
      </w:r>
      <w:r>
        <w:rPr>
          <w:rFonts w:hint="eastAsia" w:eastAsia="仿宋_GB2312" w:cs="Times New Roman"/>
          <w:szCs w:val="32"/>
        </w:rPr>
        <w:t>，</w:t>
      </w:r>
      <w:r>
        <w:rPr>
          <w:rFonts w:eastAsia="仿宋_GB2312" w:cs="Times New Roman"/>
          <w:szCs w:val="32"/>
        </w:rPr>
        <w:t>评审时有关教材内容需要提供两个版本：修订标记可视版本和修订完无标记版本。</w:t>
      </w:r>
    </w:p>
    <w:p>
      <w:pPr>
        <w:spacing w:line="520" w:lineRule="exact"/>
        <w:jc w:val="center"/>
        <w:rPr>
          <w:rFonts w:cs="Times New Roman"/>
          <w:b/>
          <w:bCs/>
          <w:kern w:val="0"/>
          <w:sz w:val="36"/>
          <w:szCs w:val="36"/>
        </w:rPr>
      </w:pPr>
      <w:r>
        <w:rPr>
          <w:rFonts w:ascii="黑体" w:hAnsi="黑体" w:eastAsia="黑体" w:cs="Times New Roman"/>
          <w:bCs/>
          <w:kern w:val="0"/>
          <w:szCs w:val="32"/>
        </w:rPr>
        <w:t>第五章  项目评审与立项</w:t>
      </w:r>
    </w:p>
    <w:p>
      <w:pPr>
        <w:widowControl/>
        <w:shd w:val="clear" w:color="auto" w:fill="FFFFFF"/>
        <w:spacing w:line="520" w:lineRule="exact"/>
        <w:ind w:firstLine="643" w:firstLineChars="200"/>
        <w:rPr>
          <w:rFonts w:eastAsia="仿宋_GB2312" w:cs="Times New Roman"/>
          <w:szCs w:val="32"/>
        </w:rPr>
      </w:pPr>
      <w:r>
        <w:rPr>
          <w:rFonts w:eastAsia="仿宋_GB2312" w:cs="Times New Roman"/>
          <w:b/>
          <w:bCs/>
          <w:kern w:val="0"/>
          <w:szCs w:val="32"/>
        </w:rPr>
        <w:t xml:space="preserve">第二十条  </w:t>
      </w:r>
      <w:r>
        <w:rPr>
          <w:rFonts w:hint="eastAsia" w:eastAsia="仿宋_GB2312" w:cs="Times New Roman"/>
          <w:kern w:val="0"/>
          <w:szCs w:val="32"/>
        </w:rPr>
        <w:t>语合</w:t>
      </w:r>
      <w:r>
        <w:rPr>
          <w:rStyle w:val="12"/>
          <w:rFonts w:hint="default" w:ascii="Times New Roman" w:cs="Times New Roman"/>
        </w:rPr>
        <w:t>中心</w:t>
      </w:r>
      <w:r>
        <w:rPr>
          <w:rFonts w:eastAsia="仿宋_GB2312" w:cs="Times New Roman"/>
          <w:kern w:val="0"/>
          <w:szCs w:val="32"/>
        </w:rPr>
        <w:t>设立项目评审工作机制，并将评审结果作为项目立项的重要依据</w:t>
      </w:r>
      <w:r>
        <w:rPr>
          <w:rFonts w:eastAsia="仿宋_GB2312" w:cs="Times New Roman"/>
          <w:szCs w:val="32"/>
        </w:rPr>
        <w:t>。评审工作由</w:t>
      </w:r>
      <w:r>
        <w:rPr>
          <w:rFonts w:hint="eastAsia" w:eastAsia="仿宋_GB2312" w:cs="Times New Roman"/>
          <w:kern w:val="0"/>
          <w:szCs w:val="32"/>
        </w:rPr>
        <w:t>语合</w:t>
      </w:r>
      <w:r>
        <w:rPr>
          <w:rFonts w:eastAsia="仿宋_GB2312" w:cs="Times New Roman"/>
          <w:szCs w:val="32"/>
        </w:rPr>
        <w:t>中心聘请相关专家执行。根据专业要求，评审专家组由教材类、数字资源建设类、市场推广类三方面领域专家组成，并执行相关者回避原则。鉴于项目在海外的适用性，部分文化类与国情类项目将邀请相关领域国外专家学者参与评审。</w:t>
      </w:r>
    </w:p>
    <w:p>
      <w:pPr>
        <w:widowControl/>
        <w:shd w:val="clear" w:color="auto" w:fill="FFFFFF"/>
        <w:spacing w:line="520" w:lineRule="exact"/>
        <w:ind w:firstLine="643" w:firstLineChars="200"/>
        <w:rPr>
          <w:rFonts w:eastAsia="仿宋_GB2312" w:cs="Times New Roman"/>
          <w:b/>
          <w:bCs/>
          <w:kern w:val="0"/>
          <w:szCs w:val="32"/>
        </w:rPr>
      </w:pPr>
      <w:r>
        <w:rPr>
          <w:rFonts w:eastAsia="仿宋_GB2312" w:cs="Times New Roman"/>
          <w:b/>
          <w:bCs/>
          <w:kern w:val="0"/>
          <w:szCs w:val="32"/>
        </w:rPr>
        <w:t xml:space="preserve">第二十一条  </w:t>
      </w:r>
      <w:r>
        <w:rPr>
          <w:rFonts w:eastAsia="仿宋_GB2312" w:cs="Times New Roman"/>
          <w:kern w:val="0"/>
          <w:szCs w:val="32"/>
        </w:rPr>
        <w:t>国际中文教育教学资源建设项目评审的基本标准：</w:t>
      </w:r>
    </w:p>
    <w:p>
      <w:pPr>
        <w:adjustRightInd w:val="0"/>
        <w:snapToGrid w:val="0"/>
        <w:spacing w:line="560" w:lineRule="exact"/>
        <w:ind w:firstLine="643" w:firstLineChars="200"/>
        <w:rPr>
          <w:rFonts w:ascii="楷体_GB2312" w:eastAsia="楷体_GB2312" w:cs="Times New Roman"/>
          <w:b/>
          <w:bCs/>
          <w:szCs w:val="32"/>
        </w:rPr>
      </w:pPr>
      <w:r>
        <w:rPr>
          <w:rFonts w:ascii="楷体_GB2312" w:eastAsia="楷体_GB2312" w:cs="Times New Roman"/>
          <w:b/>
          <w:bCs/>
          <w:szCs w:val="32"/>
        </w:rPr>
        <w:t>（一）纸质教材</w:t>
      </w:r>
    </w:p>
    <w:p>
      <w:pPr>
        <w:adjustRightInd w:val="0"/>
        <w:snapToGrid w:val="0"/>
        <w:spacing w:line="560" w:lineRule="exact"/>
        <w:ind w:firstLine="640"/>
        <w:rPr>
          <w:rFonts w:eastAsia="仿宋_GB2312" w:cs="Times New Roman"/>
          <w:szCs w:val="32"/>
        </w:rPr>
      </w:pPr>
      <w:r>
        <w:rPr>
          <w:rFonts w:eastAsia="仿宋_GB2312" w:cs="Times New Roman"/>
          <w:szCs w:val="32"/>
        </w:rPr>
        <w:t xml:space="preserve">1. </w:t>
      </w:r>
      <w:r>
        <w:rPr>
          <w:rFonts w:eastAsia="仿宋_GB2312" w:cs="Times New Roman"/>
          <w:bCs/>
          <w:szCs w:val="32"/>
        </w:rPr>
        <w:t>遵守中华人民共和国和相关国家法律法规，尊重各国文化传统和风俗习惯。</w:t>
      </w:r>
    </w:p>
    <w:p>
      <w:pPr>
        <w:adjustRightInd w:val="0"/>
        <w:snapToGrid w:val="0"/>
        <w:spacing w:line="560" w:lineRule="exact"/>
        <w:ind w:firstLine="640"/>
        <w:rPr>
          <w:rFonts w:eastAsia="仿宋_GB2312" w:cs="Times New Roman"/>
          <w:szCs w:val="32"/>
        </w:rPr>
      </w:pPr>
      <w:r>
        <w:rPr>
          <w:rFonts w:eastAsia="仿宋_GB2312" w:cs="Times New Roman"/>
          <w:szCs w:val="32"/>
        </w:rPr>
        <w:t>2. 材料完整，论证充分，全面展示项目情况</w:t>
      </w:r>
      <w:r>
        <w:rPr>
          <w:rFonts w:hint="eastAsia" w:eastAsia="仿宋_GB2312" w:cs="Times New Roman"/>
          <w:szCs w:val="32"/>
        </w:rPr>
        <w:t>，</w:t>
      </w:r>
      <w:r>
        <w:rPr>
          <w:rFonts w:eastAsia="仿宋_GB2312" w:cs="Times New Roman"/>
          <w:szCs w:val="32"/>
        </w:rPr>
        <w:t xml:space="preserve">不存在版权争议。 </w:t>
      </w:r>
    </w:p>
    <w:p>
      <w:pPr>
        <w:adjustRightInd w:val="0"/>
        <w:snapToGrid w:val="0"/>
        <w:spacing w:line="560" w:lineRule="exact"/>
        <w:ind w:firstLine="640"/>
        <w:rPr>
          <w:rFonts w:eastAsia="仿宋_GB2312" w:cs="Times New Roman"/>
          <w:szCs w:val="32"/>
        </w:rPr>
      </w:pPr>
      <w:r>
        <w:rPr>
          <w:rFonts w:eastAsia="仿宋_GB2312" w:cs="Times New Roman"/>
          <w:szCs w:val="32"/>
        </w:rPr>
        <w:t>3. 与《等级标准》对标情况详细、清晰。除《等级标准》规定的听、说、读、写、译五项语言技能，语音、汉字、词汇、语法四项语言要素外，还应根据实际情况，贴合言语交际能力、话题任务内容、语言量化指标等内容。</w:t>
      </w:r>
    </w:p>
    <w:p>
      <w:pPr>
        <w:adjustRightInd w:val="0"/>
        <w:snapToGrid w:val="0"/>
        <w:spacing w:line="560" w:lineRule="exact"/>
        <w:ind w:firstLine="640"/>
        <w:rPr>
          <w:rFonts w:eastAsia="仿宋_GB2312" w:cs="Times New Roman"/>
          <w:szCs w:val="32"/>
        </w:rPr>
      </w:pPr>
      <w:r>
        <w:rPr>
          <w:rFonts w:eastAsia="仿宋_GB2312" w:cs="Times New Roman"/>
          <w:szCs w:val="32"/>
        </w:rPr>
        <w:t>4. 适用环境、教学对象、教学目标、教学内容定位明确。</w:t>
      </w:r>
    </w:p>
    <w:p>
      <w:pPr>
        <w:adjustRightInd w:val="0"/>
        <w:snapToGrid w:val="0"/>
        <w:spacing w:line="560" w:lineRule="exact"/>
        <w:ind w:firstLine="640"/>
        <w:rPr>
          <w:rFonts w:eastAsia="仿宋_GB2312" w:cs="Times New Roman"/>
          <w:szCs w:val="32"/>
        </w:rPr>
      </w:pPr>
      <w:r>
        <w:rPr>
          <w:rFonts w:eastAsia="仿宋_GB2312" w:cs="Times New Roman"/>
          <w:szCs w:val="32"/>
        </w:rPr>
        <w:t>5. 符合中文作为第二语言教学规律。</w:t>
      </w:r>
    </w:p>
    <w:p>
      <w:pPr>
        <w:adjustRightInd w:val="0"/>
        <w:snapToGrid w:val="0"/>
        <w:spacing w:line="560" w:lineRule="exact"/>
        <w:ind w:firstLine="640"/>
        <w:rPr>
          <w:rFonts w:eastAsia="仿宋_GB2312" w:cs="Times New Roman"/>
          <w:szCs w:val="32"/>
        </w:rPr>
      </w:pPr>
      <w:r>
        <w:rPr>
          <w:rFonts w:eastAsia="仿宋_GB2312" w:cs="Times New Roman"/>
          <w:szCs w:val="32"/>
        </w:rPr>
        <w:t>6. 知识和技能的编排循序渐进，难度合理。</w:t>
      </w:r>
    </w:p>
    <w:p>
      <w:pPr>
        <w:adjustRightInd w:val="0"/>
        <w:snapToGrid w:val="0"/>
        <w:spacing w:line="560" w:lineRule="exact"/>
        <w:ind w:firstLine="640"/>
        <w:rPr>
          <w:rFonts w:eastAsia="仿宋_GB2312" w:cs="Times New Roman"/>
          <w:szCs w:val="32"/>
        </w:rPr>
      </w:pPr>
      <w:r>
        <w:rPr>
          <w:rFonts w:eastAsia="仿宋_GB2312" w:cs="Times New Roman"/>
          <w:szCs w:val="32"/>
        </w:rPr>
        <w:t>7. 板块设计清晰，教学设计可操作性强。</w:t>
      </w:r>
    </w:p>
    <w:p>
      <w:pPr>
        <w:adjustRightInd w:val="0"/>
        <w:snapToGrid w:val="0"/>
        <w:spacing w:line="560" w:lineRule="exact"/>
        <w:ind w:firstLine="640"/>
        <w:rPr>
          <w:rFonts w:eastAsia="仿宋_GB2312" w:cs="Times New Roman"/>
          <w:szCs w:val="32"/>
        </w:rPr>
      </w:pPr>
      <w:r>
        <w:rPr>
          <w:rFonts w:eastAsia="仿宋_GB2312" w:cs="Times New Roman"/>
          <w:szCs w:val="32"/>
        </w:rPr>
        <w:t>8. 内容积极向上，真实反映当代中国国情。</w:t>
      </w:r>
    </w:p>
    <w:p>
      <w:pPr>
        <w:adjustRightInd w:val="0"/>
        <w:snapToGrid w:val="0"/>
        <w:spacing w:line="560" w:lineRule="exact"/>
        <w:ind w:firstLine="640"/>
        <w:rPr>
          <w:rFonts w:ascii="仿宋" w:hAnsi="仿宋" w:cs="Times New Roman"/>
          <w:szCs w:val="32"/>
        </w:rPr>
      </w:pPr>
      <w:r>
        <w:rPr>
          <w:rFonts w:eastAsia="仿宋_GB2312" w:cs="Times New Roman"/>
          <w:szCs w:val="32"/>
        </w:rPr>
        <w:t>9.</w:t>
      </w:r>
      <w:r>
        <w:rPr>
          <w:rFonts w:ascii="仿宋" w:hAnsi="仿宋" w:cs="Times New Roman"/>
          <w:szCs w:val="32"/>
        </w:rPr>
        <w:t xml:space="preserve"> 资源（包括纸质材料和数字资源）配置合理，可操作性强。</w:t>
      </w:r>
    </w:p>
    <w:p>
      <w:pPr>
        <w:adjustRightInd w:val="0"/>
        <w:snapToGrid w:val="0"/>
        <w:spacing w:line="560" w:lineRule="exact"/>
        <w:ind w:firstLine="640"/>
        <w:rPr>
          <w:rFonts w:ascii="仿宋" w:hAnsi="仿宋" w:cs="Times New Roman"/>
          <w:szCs w:val="32"/>
        </w:rPr>
      </w:pPr>
      <w:r>
        <w:rPr>
          <w:rFonts w:ascii="仿宋" w:hAnsi="仿宋" w:cs="Times New Roman"/>
          <w:szCs w:val="32"/>
        </w:rPr>
        <w:t>10.</w:t>
      </w:r>
      <w:r>
        <w:rPr>
          <w:rFonts w:hint="eastAsia" w:ascii="仿宋" w:hAnsi="仿宋" w:cs="Times New Roman"/>
          <w:szCs w:val="32"/>
        </w:rPr>
        <w:t>经费</w:t>
      </w:r>
      <w:r>
        <w:rPr>
          <w:rFonts w:ascii="仿宋" w:hAnsi="仿宋" w:cs="Times New Roman"/>
          <w:szCs w:val="32"/>
        </w:rPr>
        <w:t>、预算安排合理。</w:t>
      </w:r>
    </w:p>
    <w:p>
      <w:pPr>
        <w:adjustRightInd w:val="0"/>
        <w:snapToGrid w:val="0"/>
        <w:spacing w:line="560" w:lineRule="exact"/>
        <w:ind w:firstLine="643" w:firstLineChars="200"/>
        <w:rPr>
          <w:rFonts w:ascii="楷体_GB2312" w:eastAsia="楷体_GB2312" w:cs="Times New Roman"/>
          <w:b/>
          <w:bCs/>
          <w:szCs w:val="32"/>
        </w:rPr>
      </w:pPr>
      <w:r>
        <w:rPr>
          <w:rFonts w:hint="eastAsia" w:ascii="楷体_GB2312" w:eastAsia="楷体_GB2312" w:cs="Times New Roman"/>
          <w:b/>
          <w:bCs/>
          <w:szCs w:val="32"/>
        </w:rPr>
        <w:t>（二）数字</w:t>
      </w:r>
      <w:r>
        <w:rPr>
          <w:rFonts w:ascii="楷体_GB2312" w:eastAsia="楷体_GB2312" w:cs="Times New Roman"/>
          <w:b/>
          <w:bCs/>
          <w:szCs w:val="32"/>
        </w:rPr>
        <w:t>资源</w:t>
      </w:r>
    </w:p>
    <w:p>
      <w:pPr>
        <w:adjustRightInd w:val="0"/>
        <w:snapToGrid w:val="0"/>
        <w:spacing w:line="560" w:lineRule="exact"/>
        <w:ind w:firstLine="640"/>
        <w:rPr>
          <w:rFonts w:eastAsia="仿宋_GB2312" w:cs="Times New Roman"/>
          <w:szCs w:val="32"/>
        </w:rPr>
      </w:pPr>
      <w:r>
        <w:rPr>
          <w:rFonts w:hint="eastAsia" w:eastAsia="仿宋_GB2312" w:cs="Times New Roman"/>
          <w:szCs w:val="32"/>
        </w:rPr>
        <w:t>数字资源</w:t>
      </w:r>
      <w:r>
        <w:rPr>
          <w:rFonts w:eastAsia="仿宋_GB2312" w:cs="Times New Roman"/>
          <w:szCs w:val="32"/>
        </w:rPr>
        <w:t>建设除应符合上述纸质教材</w:t>
      </w:r>
      <w:r>
        <w:rPr>
          <w:rFonts w:hint="eastAsia" w:eastAsia="仿宋_GB2312" w:cs="Times New Roman"/>
          <w:szCs w:val="32"/>
        </w:rPr>
        <w:t>的</w:t>
      </w:r>
      <w:r>
        <w:rPr>
          <w:rFonts w:eastAsia="仿宋_GB2312" w:cs="Times New Roman"/>
          <w:szCs w:val="32"/>
        </w:rPr>
        <w:t>全部要求外，还应</w:t>
      </w:r>
      <w:r>
        <w:rPr>
          <w:rFonts w:hint="eastAsia" w:eastAsia="仿宋_GB2312" w:cs="Times New Roman"/>
          <w:szCs w:val="32"/>
        </w:rPr>
        <w:t>符合</w:t>
      </w:r>
      <w:r>
        <w:rPr>
          <w:rFonts w:eastAsia="仿宋_GB2312" w:cs="Times New Roman"/>
          <w:szCs w:val="32"/>
        </w:rPr>
        <w:t>以下要求：</w:t>
      </w:r>
    </w:p>
    <w:p>
      <w:pPr>
        <w:pStyle w:val="15"/>
        <w:numPr>
          <w:ilvl w:val="0"/>
          <w:numId w:val="1"/>
        </w:numPr>
        <w:tabs>
          <w:tab w:val="left" w:pos="993"/>
        </w:tabs>
        <w:adjustRightInd w:val="0"/>
        <w:snapToGrid w:val="0"/>
        <w:spacing w:line="560" w:lineRule="exact"/>
        <w:ind w:left="0" w:firstLine="709" w:firstLineChars="0"/>
        <w:rPr>
          <w:rFonts w:eastAsia="仿宋_GB2312" w:cs="Times New Roman"/>
          <w:szCs w:val="32"/>
        </w:rPr>
      </w:pPr>
      <w:r>
        <w:rPr>
          <w:rFonts w:eastAsia="仿宋_GB2312" w:cs="Times New Roman"/>
          <w:szCs w:val="32"/>
        </w:rPr>
        <w:t>配置合理，运行可靠，没有链接中断或错误，不存在明显的技术故障。</w:t>
      </w:r>
    </w:p>
    <w:p>
      <w:pPr>
        <w:pStyle w:val="15"/>
        <w:numPr>
          <w:ilvl w:val="0"/>
          <w:numId w:val="1"/>
        </w:numPr>
        <w:tabs>
          <w:tab w:val="left" w:pos="993"/>
        </w:tabs>
        <w:adjustRightInd w:val="0"/>
        <w:snapToGrid w:val="0"/>
        <w:spacing w:line="560" w:lineRule="exact"/>
        <w:ind w:left="0" w:firstLine="709" w:firstLineChars="0"/>
        <w:rPr>
          <w:rFonts w:eastAsia="仿宋_GB2312" w:cs="Times New Roman"/>
          <w:szCs w:val="32"/>
        </w:rPr>
      </w:pPr>
      <w:r>
        <w:rPr>
          <w:rFonts w:eastAsia="仿宋_GB2312" w:cs="Times New Roman"/>
          <w:szCs w:val="32"/>
        </w:rPr>
        <w:t>界面设计简明，导航路径清晰，具有较强的可操作性和互动性。</w:t>
      </w:r>
    </w:p>
    <w:p>
      <w:pPr>
        <w:widowControl/>
        <w:shd w:val="clear" w:color="auto" w:fill="FFFFFF"/>
        <w:spacing w:line="520" w:lineRule="exact"/>
        <w:ind w:firstLine="643" w:firstLineChars="200"/>
        <w:rPr>
          <w:rStyle w:val="12"/>
          <w:rFonts w:hint="default" w:ascii="Times New Roman" w:cs="Times New Roman"/>
        </w:rPr>
      </w:pPr>
      <w:r>
        <w:rPr>
          <w:rStyle w:val="12"/>
          <w:rFonts w:hint="default" w:ascii="Times New Roman" w:cs="Times New Roman"/>
          <w:b/>
          <w:bCs/>
        </w:rPr>
        <w:t>第二十二条</w:t>
      </w:r>
      <w:r>
        <w:rPr>
          <w:rStyle w:val="12"/>
          <w:rFonts w:hint="default" w:ascii="Times New Roman" w:cs="Times New Roman"/>
        </w:rPr>
        <w:t xml:space="preserve">  评审工作须公开、公平、公正，评审专家和工作人员须严格遵守评审纪律，廉洁自律。</w:t>
      </w:r>
      <w:r>
        <w:rPr>
          <w:rFonts w:hint="eastAsia" w:eastAsia="仿宋_GB2312" w:cs="Times New Roman"/>
          <w:kern w:val="0"/>
          <w:szCs w:val="32"/>
        </w:rPr>
        <w:t>语合</w:t>
      </w:r>
      <w:r>
        <w:rPr>
          <w:rFonts w:eastAsia="仿宋_GB2312" w:cs="Times New Roman"/>
          <w:color w:val="000000"/>
          <w:szCs w:val="32"/>
        </w:rPr>
        <w:t>中心相关项目管理工作人员及评审专家不得披露未公开的评审专家的基本情况、评审意见、评审结果等与评审有关的信息，不得干预评审专家的评审工作。</w:t>
      </w:r>
    </w:p>
    <w:p>
      <w:pPr>
        <w:widowControl/>
        <w:shd w:val="clear" w:color="auto" w:fill="FFFFFF"/>
        <w:spacing w:line="520" w:lineRule="exact"/>
        <w:ind w:firstLine="643" w:firstLineChars="200"/>
        <w:rPr>
          <w:rStyle w:val="12"/>
          <w:rFonts w:hint="default" w:ascii="Times New Roman" w:cs="Times New Roman"/>
          <w:color w:val="auto"/>
          <w:kern w:val="0"/>
        </w:rPr>
      </w:pPr>
      <w:r>
        <w:rPr>
          <w:rFonts w:eastAsia="仿宋_GB2312" w:cs="Times New Roman"/>
          <w:b/>
          <w:bCs/>
          <w:color w:val="000000"/>
          <w:szCs w:val="32"/>
        </w:rPr>
        <w:t>第二十三条</w:t>
      </w:r>
      <w:r>
        <w:rPr>
          <w:rFonts w:eastAsia="仿宋_GB2312" w:cs="Times New Roman"/>
          <w:color w:val="000000"/>
          <w:szCs w:val="32"/>
        </w:rPr>
        <w:t xml:space="preserve">  </w:t>
      </w:r>
      <w:r>
        <w:rPr>
          <w:rFonts w:hint="eastAsia" w:eastAsia="仿宋_GB2312" w:cs="Times New Roman"/>
          <w:kern w:val="0"/>
          <w:szCs w:val="32"/>
        </w:rPr>
        <w:t>语合</w:t>
      </w:r>
      <w:r>
        <w:rPr>
          <w:rFonts w:eastAsia="仿宋_GB2312" w:cs="Times New Roman"/>
          <w:color w:val="000000"/>
          <w:szCs w:val="32"/>
        </w:rPr>
        <w:t>中心根据本办法规定和专家评审意见，对最终评审结果进行复核，提出拟资助项目及资助经费数额</w:t>
      </w:r>
      <w:r>
        <w:rPr>
          <w:rFonts w:hint="eastAsia" w:eastAsia="仿宋_GB2312" w:cs="Times New Roman"/>
          <w:color w:val="000000"/>
          <w:szCs w:val="32"/>
        </w:rPr>
        <w:t>并于10个</w:t>
      </w:r>
      <w:r>
        <w:rPr>
          <w:rFonts w:eastAsia="仿宋_GB2312" w:cs="Times New Roman"/>
          <w:color w:val="000000"/>
          <w:szCs w:val="32"/>
        </w:rPr>
        <w:t>工作</w:t>
      </w:r>
      <w:r>
        <w:rPr>
          <w:rFonts w:hint="eastAsia" w:eastAsia="仿宋_GB2312" w:cs="Times New Roman"/>
          <w:color w:val="000000"/>
          <w:szCs w:val="32"/>
        </w:rPr>
        <w:t>日</w:t>
      </w:r>
      <w:r>
        <w:rPr>
          <w:rFonts w:eastAsia="仿宋_GB2312" w:cs="Times New Roman"/>
          <w:color w:val="000000"/>
          <w:szCs w:val="32"/>
        </w:rPr>
        <w:t>内</w:t>
      </w:r>
      <w:r>
        <w:rPr>
          <w:rFonts w:eastAsia="仿宋_GB2312" w:cs="Times New Roman"/>
          <w:szCs w:val="24"/>
        </w:rPr>
        <w:t>与项目</w:t>
      </w:r>
      <w:r>
        <w:rPr>
          <w:rFonts w:eastAsia="仿宋_GB2312" w:cs="Times New Roman"/>
          <w:color w:val="000000"/>
          <w:szCs w:val="32"/>
        </w:rPr>
        <w:t>责任单位</w:t>
      </w:r>
      <w:r>
        <w:rPr>
          <w:rFonts w:eastAsia="仿宋_GB2312" w:cs="Times New Roman"/>
          <w:szCs w:val="24"/>
        </w:rPr>
        <w:t>签署相关协议。</w:t>
      </w:r>
      <w:r>
        <w:rPr>
          <w:rFonts w:hint="eastAsia" w:eastAsia="仿宋_GB2312" w:cs="Times New Roman"/>
          <w:kern w:val="0"/>
          <w:szCs w:val="32"/>
        </w:rPr>
        <w:t>语合</w:t>
      </w:r>
      <w:r>
        <w:rPr>
          <w:rFonts w:eastAsia="仿宋_GB2312" w:cs="Times New Roman"/>
          <w:szCs w:val="24"/>
        </w:rPr>
        <w:t>中心全额资助的项目，</w:t>
      </w:r>
      <w:r>
        <w:rPr>
          <w:rFonts w:hint="eastAsia" w:eastAsia="仿宋_GB2312" w:cs="Times New Roman"/>
          <w:kern w:val="0"/>
          <w:szCs w:val="32"/>
        </w:rPr>
        <w:t>语合</w:t>
      </w:r>
      <w:r>
        <w:rPr>
          <w:rFonts w:eastAsia="仿宋_GB2312" w:cs="Times New Roman"/>
          <w:szCs w:val="24"/>
        </w:rPr>
        <w:t>中心享有全部著作权；</w:t>
      </w:r>
      <w:r>
        <w:rPr>
          <w:rFonts w:hint="eastAsia" w:eastAsia="仿宋_GB2312" w:cs="Times New Roman"/>
          <w:kern w:val="0"/>
          <w:szCs w:val="32"/>
        </w:rPr>
        <w:t>语合</w:t>
      </w:r>
      <w:r>
        <w:rPr>
          <w:rFonts w:eastAsia="仿宋_GB2312" w:cs="Times New Roman"/>
          <w:szCs w:val="24"/>
        </w:rPr>
        <w:t>中心</w:t>
      </w:r>
      <w:r>
        <w:rPr>
          <w:rFonts w:hint="eastAsia" w:eastAsia="仿宋_GB2312" w:cs="Times New Roman"/>
          <w:szCs w:val="24"/>
        </w:rPr>
        <w:t>与责任单位或个人共同资金投入的</w:t>
      </w:r>
      <w:r>
        <w:rPr>
          <w:rFonts w:eastAsia="仿宋_GB2312" w:cs="Times New Roman"/>
          <w:szCs w:val="24"/>
        </w:rPr>
        <w:t>项目，</w:t>
      </w:r>
      <w:r>
        <w:rPr>
          <w:rFonts w:hint="eastAsia" w:eastAsia="仿宋_GB2312" w:cs="Times New Roman"/>
          <w:kern w:val="0"/>
          <w:szCs w:val="32"/>
        </w:rPr>
        <w:t>语合</w:t>
      </w:r>
      <w:r>
        <w:rPr>
          <w:rFonts w:eastAsia="仿宋_GB2312" w:cs="Times New Roman"/>
          <w:szCs w:val="24"/>
        </w:rPr>
        <w:t>中心与项目责任单位或个人共享著作权；</w:t>
      </w:r>
      <w:r>
        <w:rPr>
          <w:rFonts w:hint="eastAsia" w:eastAsia="仿宋_GB2312" w:cs="Times New Roman"/>
          <w:kern w:val="0"/>
          <w:szCs w:val="32"/>
        </w:rPr>
        <w:t>语合</w:t>
      </w:r>
      <w:r>
        <w:rPr>
          <w:rFonts w:eastAsia="仿宋_GB2312" w:cs="Times New Roman"/>
          <w:szCs w:val="24"/>
        </w:rPr>
        <w:t>中心奖励性资助的项目，项目责任单位或个人享有著作权。</w:t>
      </w:r>
      <w:r>
        <w:rPr>
          <w:rFonts w:eastAsia="仿宋_GB2312" w:cs="Times New Roman"/>
          <w:color w:val="000000"/>
          <w:szCs w:val="32"/>
        </w:rPr>
        <w:t>项目责任单位或个人在项目执行期间要遵守相关承诺，履行约定义务，按期完成研究任务。</w:t>
      </w:r>
      <w:bookmarkStart w:id="5" w:name="_GoBack"/>
      <w:bookmarkEnd w:id="5"/>
    </w:p>
    <w:p>
      <w:pPr>
        <w:spacing w:line="520" w:lineRule="exact"/>
        <w:jc w:val="center"/>
        <w:rPr>
          <w:rFonts w:cs="Times New Roman"/>
          <w:b/>
          <w:bCs/>
          <w:kern w:val="0"/>
          <w:sz w:val="36"/>
          <w:szCs w:val="36"/>
        </w:rPr>
      </w:pPr>
      <w:r>
        <w:rPr>
          <w:rFonts w:ascii="黑体" w:hAnsi="黑体" w:eastAsia="黑体" w:cs="Times New Roman"/>
          <w:bCs/>
          <w:kern w:val="0"/>
          <w:szCs w:val="32"/>
        </w:rPr>
        <w:t>第六章  项目管理</w:t>
      </w:r>
    </w:p>
    <w:p>
      <w:pPr>
        <w:widowControl/>
        <w:shd w:val="clear" w:color="auto" w:fill="FFFFFF"/>
        <w:spacing w:line="520" w:lineRule="exact"/>
        <w:ind w:firstLine="643" w:firstLineChars="200"/>
        <w:rPr>
          <w:rFonts w:eastAsia="仿宋_GB2312" w:cs="Times New Roman"/>
          <w:kern w:val="0"/>
          <w:szCs w:val="32"/>
        </w:rPr>
      </w:pPr>
      <w:r>
        <w:rPr>
          <w:rFonts w:eastAsia="仿宋_GB2312" w:cs="Times New Roman"/>
          <w:b/>
          <w:bCs/>
          <w:color w:val="000000"/>
          <w:szCs w:val="32"/>
        </w:rPr>
        <w:t>第二十</w:t>
      </w:r>
      <w:r>
        <w:rPr>
          <w:rFonts w:hint="eastAsia" w:eastAsia="仿宋_GB2312" w:cs="Times New Roman"/>
          <w:b/>
          <w:bCs/>
          <w:color w:val="000000"/>
          <w:szCs w:val="32"/>
        </w:rPr>
        <w:t>四</w:t>
      </w:r>
      <w:r>
        <w:rPr>
          <w:rFonts w:eastAsia="仿宋_GB2312" w:cs="Times New Roman"/>
          <w:b/>
          <w:bCs/>
          <w:color w:val="000000"/>
          <w:szCs w:val="32"/>
        </w:rPr>
        <w:t>条</w:t>
      </w:r>
      <w:r>
        <w:rPr>
          <w:rFonts w:eastAsia="仿宋_GB2312" w:cs="Times New Roman"/>
          <w:color w:val="000000"/>
          <w:szCs w:val="32"/>
        </w:rPr>
        <w:t xml:space="preserve">  </w:t>
      </w:r>
      <w:r>
        <w:rPr>
          <w:rFonts w:eastAsia="仿宋_GB2312" w:cs="Times New Roman"/>
          <w:kern w:val="0"/>
          <w:szCs w:val="32"/>
        </w:rPr>
        <w:t>为保证项目成果质量，更好地监督项目的执行，</w:t>
      </w:r>
      <w:r>
        <w:rPr>
          <w:rFonts w:hint="eastAsia" w:eastAsia="仿宋_GB2312" w:cs="Times New Roman"/>
          <w:kern w:val="0"/>
          <w:szCs w:val="32"/>
        </w:rPr>
        <w:t>语合</w:t>
      </w:r>
      <w:r>
        <w:rPr>
          <w:rFonts w:eastAsia="仿宋_GB2312" w:cs="Times New Roman"/>
          <w:kern w:val="0"/>
          <w:szCs w:val="32"/>
        </w:rPr>
        <w:t>中心将对项目进行中期评审和终期评审，考核情况作为项目结项、拨付尾款和申报新项目的重要依据</w:t>
      </w:r>
      <w:r>
        <w:rPr>
          <w:rFonts w:hint="eastAsia" w:eastAsia="仿宋_GB2312" w:cs="Times New Roman"/>
          <w:kern w:val="0"/>
          <w:szCs w:val="32"/>
        </w:rPr>
        <w:t>。</w:t>
      </w:r>
      <w:r>
        <w:rPr>
          <w:rFonts w:eastAsia="仿宋_GB2312" w:cs="Times New Roman"/>
          <w:kern w:val="0"/>
          <w:szCs w:val="32"/>
        </w:rPr>
        <w:t>中期评审期间,修改两次仍不符合评审要求的项目立即撤销项目资助。申报单位务必根据本单位能力、资源等情况安排项目申报，减少和避免盲目性和不确定性。</w:t>
      </w:r>
    </w:p>
    <w:p>
      <w:pPr>
        <w:widowControl/>
        <w:shd w:val="clear" w:color="auto" w:fill="FFFFFF"/>
        <w:spacing w:line="520" w:lineRule="exact"/>
        <w:ind w:firstLine="643" w:firstLineChars="200"/>
        <w:rPr>
          <w:rFonts w:eastAsia="仿宋_GB2312" w:cs="Times New Roman"/>
          <w:color w:val="000000"/>
          <w:szCs w:val="32"/>
        </w:rPr>
      </w:pPr>
      <w:r>
        <w:rPr>
          <w:rStyle w:val="12"/>
          <w:rFonts w:hint="default" w:ascii="Times New Roman" w:cs="Times New Roman"/>
          <w:b/>
          <w:bCs/>
        </w:rPr>
        <w:t>第二十五条</w:t>
      </w:r>
      <w:r>
        <w:rPr>
          <w:rStyle w:val="12"/>
          <w:rFonts w:hint="default" w:ascii="Times New Roman" w:cs="Times New Roman"/>
        </w:rPr>
        <w:t xml:space="preserve">  项目责任人调入另一单位的，原责任单位需承诺继续负责项目管理至结项，或经原责任单位与现责任单位协调一致，由原责任单位提出变更责任单位的申请，报</w:t>
      </w:r>
      <w:r>
        <w:rPr>
          <w:rFonts w:hint="eastAsia" w:eastAsia="仿宋_GB2312" w:cs="Times New Roman"/>
          <w:kern w:val="0"/>
          <w:szCs w:val="32"/>
        </w:rPr>
        <w:t>语合</w:t>
      </w:r>
      <w:r>
        <w:rPr>
          <w:rStyle w:val="12"/>
          <w:rFonts w:hint="default" w:ascii="Times New Roman" w:cs="Times New Roman"/>
        </w:rPr>
        <w:t>中心批准。协调不一致的，</w:t>
      </w:r>
      <w:r>
        <w:rPr>
          <w:rFonts w:hint="eastAsia" w:eastAsia="仿宋_GB2312" w:cs="Times New Roman"/>
          <w:kern w:val="0"/>
          <w:szCs w:val="32"/>
        </w:rPr>
        <w:t>语合</w:t>
      </w:r>
      <w:r>
        <w:rPr>
          <w:rStyle w:val="12"/>
          <w:rFonts w:hint="default" w:ascii="Times New Roman" w:cs="Times New Roman"/>
        </w:rPr>
        <w:t>中心将终止该项目责任人所负责项目的实施。</w:t>
      </w:r>
    </w:p>
    <w:p>
      <w:pPr>
        <w:widowControl/>
        <w:shd w:val="clear" w:color="auto" w:fill="FFFFFF"/>
        <w:spacing w:line="520" w:lineRule="exact"/>
        <w:ind w:firstLine="482" w:firstLineChars="150"/>
        <w:rPr>
          <w:rFonts w:eastAsia="仿宋_GB2312" w:cs="Times New Roman"/>
          <w:kern w:val="0"/>
          <w:szCs w:val="32"/>
        </w:rPr>
      </w:pPr>
      <w:r>
        <w:rPr>
          <w:rFonts w:eastAsia="仿宋_GB2312" w:cs="Times New Roman"/>
          <w:b/>
          <w:bCs/>
          <w:kern w:val="0"/>
          <w:szCs w:val="32"/>
        </w:rPr>
        <w:t>第二十</w:t>
      </w:r>
      <w:r>
        <w:rPr>
          <w:rFonts w:hint="eastAsia" w:eastAsia="仿宋_GB2312" w:cs="Times New Roman"/>
          <w:b/>
          <w:bCs/>
          <w:kern w:val="0"/>
          <w:szCs w:val="32"/>
        </w:rPr>
        <w:t>六</w:t>
      </w:r>
      <w:r>
        <w:rPr>
          <w:rFonts w:eastAsia="仿宋_GB2312" w:cs="Times New Roman"/>
          <w:b/>
          <w:bCs/>
          <w:kern w:val="0"/>
          <w:szCs w:val="32"/>
        </w:rPr>
        <w:t>条</w:t>
      </w:r>
      <w:r>
        <w:rPr>
          <w:rFonts w:eastAsia="仿宋_GB2312" w:cs="Times New Roman"/>
          <w:kern w:val="0"/>
          <w:szCs w:val="32"/>
        </w:rPr>
        <w:t xml:space="preserve">  在项目周期内，原则上不得变更项目名称、方案内容、预算经费、专家成员等关键信息。确有需要变更者，须填写《项目重要事项变更申请审批表》，并报请</w:t>
      </w:r>
      <w:r>
        <w:rPr>
          <w:rFonts w:hint="eastAsia" w:eastAsia="仿宋_GB2312" w:cs="Times New Roman"/>
          <w:kern w:val="0"/>
          <w:szCs w:val="32"/>
        </w:rPr>
        <w:t>语合</w:t>
      </w:r>
      <w:r>
        <w:rPr>
          <w:rFonts w:eastAsia="仿宋_GB2312" w:cs="Times New Roman"/>
          <w:kern w:val="0"/>
          <w:szCs w:val="32"/>
        </w:rPr>
        <w:t>中心审批同意后方可实施。</w:t>
      </w:r>
    </w:p>
    <w:p>
      <w:pPr>
        <w:spacing w:line="520" w:lineRule="exact"/>
        <w:ind w:firstLine="643" w:firstLineChars="200"/>
        <w:rPr>
          <w:rFonts w:eastAsia="仿宋_GB2312" w:cs="Times New Roman"/>
          <w:kern w:val="0"/>
          <w:szCs w:val="32"/>
        </w:rPr>
      </w:pPr>
      <w:r>
        <w:rPr>
          <w:rFonts w:eastAsia="仿宋_GB2312" w:cs="Times New Roman"/>
          <w:b/>
          <w:bCs/>
          <w:kern w:val="0"/>
          <w:szCs w:val="32"/>
        </w:rPr>
        <w:t>第二十</w:t>
      </w:r>
      <w:r>
        <w:rPr>
          <w:rFonts w:hint="eastAsia" w:eastAsia="仿宋_GB2312" w:cs="Times New Roman"/>
          <w:b/>
          <w:bCs/>
          <w:kern w:val="0"/>
          <w:szCs w:val="32"/>
        </w:rPr>
        <w:t>七</w:t>
      </w:r>
      <w:r>
        <w:rPr>
          <w:rFonts w:eastAsia="仿宋_GB2312" w:cs="Times New Roman"/>
          <w:b/>
          <w:bCs/>
          <w:kern w:val="0"/>
          <w:szCs w:val="32"/>
        </w:rPr>
        <w:t>条</w:t>
      </w:r>
      <w:r>
        <w:rPr>
          <w:rFonts w:eastAsia="仿宋_GB2312" w:cs="Times New Roman"/>
          <w:kern w:val="0"/>
          <w:szCs w:val="32"/>
        </w:rPr>
        <w:t xml:space="preserve">  申报项目原则上在2年内完成（自协议签署之日起），确有正当理由需要申请延期的，须填写《项目重要事项变更申请审批表》报</w:t>
      </w:r>
      <w:r>
        <w:rPr>
          <w:rFonts w:hint="eastAsia" w:eastAsia="仿宋_GB2312" w:cs="Times New Roman"/>
          <w:kern w:val="0"/>
          <w:szCs w:val="32"/>
        </w:rPr>
        <w:t>语合</w:t>
      </w:r>
      <w:r>
        <w:rPr>
          <w:rFonts w:eastAsia="仿宋_GB2312" w:cs="Times New Roman"/>
          <w:kern w:val="0"/>
          <w:szCs w:val="32"/>
        </w:rPr>
        <w:t>中心审批。经</w:t>
      </w:r>
      <w:r>
        <w:rPr>
          <w:rFonts w:hint="eastAsia" w:eastAsia="仿宋_GB2312" w:cs="Times New Roman"/>
          <w:kern w:val="0"/>
          <w:szCs w:val="32"/>
        </w:rPr>
        <w:t>语合</w:t>
      </w:r>
      <w:r>
        <w:rPr>
          <w:rFonts w:eastAsia="仿宋_GB2312" w:cs="Times New Roman"/>
          <w:kern w:val="0"/>
          <w:szCs w:val="32"/>
        </w:rPr>
        <w:t>中心审批同意后，可适当延长，最长不超过1年。申报单位</w:t>
      </w:r>
      <w:r>
        <w:rPr>
          <w:rFonts w:hint="eastAsia" w:eastAsia="仿宋_GB2312" w:cs="Times New Roman"/>
          <w:kern w:val="0"/>
          <w:szCs w:val="32"/>
        </w:rPr>
        <w:t>或个人</w:t>
      </w:r>
      <w:r>
        <w:rPr>
          <w:rFonts w:eastAsia="仿宋_GB2312" w:cs="Times New Roman"/>
          <w:kern w:val="0"/>
          <w:szCs w:val="32"/>
        </w:rPr>
        <w:t>必须在项目执行期间遵守相关承诺，履行约定义务，按期完成项目成果，未按期结项的单位</w:t>
      </w:r>
      <w:r>
        <w:rPr>
          <w:rFonts w:hint="eastAsia" w:eastAsia="仿宋_GB2312" w:cs="Times New Roman"/>
          <w:kern w:val="0"/>
          <w:szCs w:val="32"/>
        </w:rPr>
        <w:t>或个人</w:t>
      </w:r>
      <w:r>
        <w:rPr>
          <w:rFonts w:eastAsia="仿宋_GB2312" w:cs="Times New Roman"/>
          <w:kern w:val="0"/>
          <w:szCs w:val="32"/>
        </w:rPr>
        <w:t>3年内不得再申报中心教学资源建设项目。</w:t>
      </w:r>
    </w:p>
    <w:p>
      <w:pPr>
        <w:spacing w:line="520" w:lineRule="exact"/>
        <w:ind w:firstLine="620" w:firstLineChars="193"/>
        <w:rPr>
          <w:rFonts w:eastAsia="仿宋_GB2312" w:cs="Times New Roman"/>
          <w:szCs w:val="32"/>
        </w:rPr>
      </w:pPr>
      <w:r>
        <w:rPr>
          <w:rFonts w:eastAsia="仿宋_GB2312" w:cs="Times New Roman"/>
          <w:b/>
          <w:bCs/>
          <w:kern w:val="0"/>
          <w:szCs w:val="32"/>
        </w:rPr>
        <w:t>第二十</w:t>
      </w:r>
      <w:r>
        <w:rPr>
          <w:rFonts w:hint="eastAsia" w:eastAsia="仿宋_GB2312" w:cs="Times New Roman"/>
          <w:b/>
          <w:bCs/>
          <w:kern w:val="0"/>
          <w:szCs w:val="32"/>
        </w:rPr>
        <w:t>八</w:t>
      </w:r>
      <w:r>
        <w:rPr>
          <w:rFonts w:eastAsia="仿宋_GB2312" w:cs="Times New Roman"/>
          <w:b/>
          <w:bCs/>
          <w:kern w:val="0"/>
          <w:szCs w:val="32"/>
        </w:rPr>
        <w:t>条</w:t>
      </w:r>
      <w:r>
        <w:rPr>
          <w:rFonts w:eastAsia="仿宋_GB2312" w:cs="Times New Roman"/>
          <w:kern w:val="0"/>
          <w:szCs w:val="32"/>
        </w:rPr>
        <w:t xml:space="preserve">  </w:t>
      </w:r>
      <w:r>
        <w:rPr>
          <w:rFonts w:eastAsia="仿宋_GB2312" w:cs="Times New Roman"/>
          <w:szCs w:val="32"/>
        </w:rPr>
        <w:t>有下列情况之一者，</w:t>
      </w:r>
      <w:r>
        <w:rPr>
          <w:rFonts w:hint="eastAsia" w:eastAsia="仿宋_GB2312" w:cs="Times New Roman"/>
          <w:kern w:val="0"/>
          <w:szCs w:val="32"/>
        </w:rPr>
        <w:t>语合</w:t>
      </w:r>
      <w:r>
        <w:rPr>
          <w:rFonts w:eastAsia="仿宋_GB2312" w:cs="Times New Roman"/>
          <w:szCs w:val="32"/>
        </w:rPr>
        <w:t>中心将撤销项目和</w:t>
      </w:r>
      <w:r>
        <w:rPr>
          <w:rFonts w:hint="eastAsia" w:eastAsia="仿宋_GB2312" w:cs="Times New Roman"/>
          <w:szCs w:val="32"/>
        </w:rPr>
        <w:t>终</w:t>
      </w:r>
      <w:r>
        <w:rPr>
          <w:rFonts w:eastAsia="仿宋_GB2312" w:cs="Times New Roman"/>
          <w:szCs w:val="32"/>
        </w:rPr>
        <w:t>止项目资助。</w:t>
      </w:r>
    </w:p>
    <w:p>
      <w:pPr>
        <w:spacing w:line="520" w:lineRule="exact"/>
        <w:ind w:firstLine="617" w:firstLineChars="193"/>
        <w:rPr>
          <w:rFonts w:eastAsia="仿宋_GB2312" w:cs="Times New Roman"/>
          <w:szCs w:val="32"/>
        </w:rPr>
      </w:pPr>
      <w:r>
        <w:rPr>
          <w:rFonts w:eastAsia="仿宋_GB2312" w:cs="Times New Roman"/>
          <w:szCs w:val="32"/>
        </w:rPr>
        <w:t xml:space="preserve">（一）项目成果（包括最终成果和阶段性成果）违反中国宪法、法律的； </w:t>
      </w:r>
    </w:p>
    <w:p>
      <w:pPr>
        <w:spacing w:line="520" w:lineRule="exact"/>
        <w:ind w:firstLine="617" w:firstLineChars="193"/>
        <w:rPr>
          <w:rFonts w:eastAsia="仿宋_GB2312" w:cs="Times New Roman"/>
          <w:szCs w:val="32"/>
        </w:rPr>
      </w:pPr>
      <w:r>
        <w:rPr>
          <w:rFonts w:eastAsia="仿宋_GB2312" w:cs="Times New Roman"/>
          <w:szCs w:val="32"/>
        </w:rPr>
        <w:t>（二）严重违反资助经费使用和管理规定的；</w:t>
      </w:r>
    </w:p>
    <w:p>
      <w:pPr>
        <w:spacing w:line="520" w:lineRule="exact"/>
        <w:ind w:firstLine="617" w:firstLineChars="193"/>
        <w:rPr>
          <w:rFonts w:eastAsia="仿宋_GB2312" w:cs="Times New Roman"/>
          <w:szCs w:val="32"/>
        </w:rPr>
      </w:pPr>
      <w:r>
        <w:rPr>
          <w:rFonts w:eastAsia="仿宋_GB2312" w:cs="Times New Roman"/>
          <w:szCs w:val="32"/>
        </w:rPr>
        <w:t>（三）项目执行过程中存在剽窃他人科研成果或者弄虚作假等学术不端行为的，或者项目</w:t>
      </w:r>
      <w:r>
        <w:rPr>
          <w:rFonts w:hint="eastAsia" w:eastAsia="仿宋_GB2312" w:cs="Times New Roman"/>
          <w:szCs w:val="32"/>
        </w:rPr>
        <w:t>责任</w:t>
      </w:r>
      <w:r>
        <w:rPr>
          <w:rFonts w:eastAsia="仿宋_GB2312" w:cs="Times New Roman"/>
          <w:szCs w:val="32"/>
        </w:rPr>
        <w:t>人在其他学术研究活动中存在上述行为的；</w:t>
      </w:r>
    </w:p>
    <w:p>
      <w:pPr>
        <w:spacing w:line="520" w:lineRule="exact"/>
        <w:ind w:firstLine="617" w:firstLineChars="193"/>
        <w:rPr>
          <w:rFonts w:eastAsia="仿宋_GB2312" w:cs="Times New Roman"/>
          <w:szCs w:val="32"/>
        </w:rPr>
      </w:pPr>
      <w:r>
        <w:rPr>
          <w:rFonts w:eastAsia="仿宋_GB2312" w:cs="Times New Roman"/>
          <w:szCs w:val="32"/>
        </w:rPr>
        <w:t>（四）项目负责人因不可抗力（指项目负责人因出国、生病、死亡或其它原因）无力继续开展申报项目工作的；</w:t>
      </w:r>
    </w:p>
    <w:p>
      <w:pPr>
        <w:spacing w:line="520" w:lineRule="exact"/>
        <w:ind w:firstLine="617" w:firstLineChars="193"/>
        <w:rPr>
          <w:rFonts w:eastAsia="仿宋_GB2312" w:cs="Times New Roman"/>
          <w:szCs w:val="32"/>
        </w:rPr>
      </w:pPr>
      <w:r>
        <w:rPr>
          <w:rFonts w:eastAsia="仿宋_GB2312" w:cs="Times New Roman"/>
          <w:szCs w:val="32"/>
        </w:rPr>
        <w:t>（五）项目期满未取得实质性研究进展的；</w:t>
      </w:r>
    </w:p>
    <w:p>
      <w:pPr>
        <w:spacing w:line="520" w:lineRule="exact"/>
        <w:ind w:firstLine="617" w:firstLineChars="193"/>
        <w:rPr>
          <w:rFonts w:eastAsia="仿宋_GB2312" w:cs="Times New Roman"/>
          <w:szCs w:val="32"/>
        </w:rPr>
      </w:pPr>
      <w:r>
        <w:rPr>
          <w:rFonts w:eastAsia="仿宋_GB2312" w:cs="Times New Roman"/>
          <w:szCs w:val="32"/>
        </w:rPr>
        <w:t>（六）</w:t>
      </w:r>
      <w:r>
        <w:rPr>
          <w:rFonts w:hint="eastAsia" w:eastAsia="仿宋_GB2312" w:cs="Times New Roman"/>
          <w:szCs w:val="32"/>
        </w:rPr>
        <w:t xml:space="preserve"> </w:t>
      </w:r>
      <w:r>
        <w:rPr>
          <w:rFonts w:eastAsia="仿宋_GB2312" w:cs="Times New Roman"/>
          <w:szCs w:val="32"/>
        </w:rPr>
        <w:t>项目完成后不按规定进行结项、不提交研究成果，或没有如实填写</w:t>
      </w:r>
      <w:r>
        <w:rPr>
          <w:rFonts w:eastAsia="仿宋_GB2312" w:cs="Times New Roman"/>
          <w:kern w:val="0"/>
          <w:szCs w:val="32"/>
        </w:rPr>
        <w:t>《项目重</w:t>
      </w:r>
      <w:r>
        <w:rPr>
          <w:rFonts w:hint="eastAsia" w:eastAsia="仿宋_GB2312" w:cs="Times New Roman"/>
          <w:kern w:val="0"/>
          <w:szCs w:val="32"/>
        </w:rPr>
        <w:t>要</w:t>
      </w:r>
      <w:r>
        <w:rPr>
          <w:rFonts w:eastAsia="仿宋_GB2312" w:cs="Times New Roman"/>
          <w:kern w:val="0"/>
          <w:szCs w:val="32"/>
        </w:rPr>
        <w:t>事项变更</w:t>
      </w:r>
      <w:r>
        <w:rPr>
          <w:rFonts w:hint="eastAsia" w:eastAsia="仿宋_GB2312" w:cs="Times New Roman"/>
          <w:kern w:val="0"/>
          <w:szCs w:val="32"/>
        </w:rPr>
        <w:t>审批</w:t>
      </w:r>
      <w:r>
        <w:rPr>
          <w:rFonts w:eastAsia="仿宋_GB2312" w:cs="Times New Roman"/>
          <w:kern w:val="0"/>
          <w:szCs w:val="32"/>
        </w:rPr>
        <w:t>表》并通过</w:t>
      </w:r>
      <w:r>
        <w:rPr>
          <w:rFonts w:hint="eastAsia" w:eastAsia="仿宋_GB2312" w:cs="Times New Roman"/>
          <w:kern w:val="0"/>
          <w:szCs w:val="32"/>
        </w:rPr>
        <w:t>语合</w:t>
      </w:r>
      <w:r>
        <w:rPr>
          <w:rFonts w:eastAsia="仿宋_GB2312" w:cs="Times New Roman"/>
          <w:kern w:val="0"/>
          <w:szCs w:val="32"/>
        </w:rPr>
        <w:t>中心批准的</w:t>
      </w:r>
      <w:r>
        <w:rPr>
          <w:rFonts w:eastAsia="仿宋_GB2312" w:cs="Times New Roman"/>
          <w:szCs w:val="32"/>
        </w:rPr>
        <w:t>；</w:t>
      </w:r>
    </w:p>
    <w:p>
      <w:pPr>
        <w:spacing w:line="520" w:lineRule="exact"/>
        <w:ind w:firstLine="617" w:firstLineChars="193"/>
        <w:rPr>
          <w:rFonts w:eastAsia="仿宋_GB2312" w:cs="Times New Roman"/>
          <w:szCs w:val="32"/>
        </w:rPr>
      </w:pPr>
      <w:r>
        <w:rPr>
          <w:rFonts w:eastAsia="仿宋_GB2312" w:cs="Times New Roman"/>
          <w:szCs w:val="32"/>
        </w:rPr>
        <w:t>（七）项目未通过评审的。</w:t>
      </w:r>
    </w:p>
    <w:p>
      <w:pPr>
        <w:spacing w:line="520" w:lineRule="exact"/>
        <w:ind w:firstLine="617" w:firstLineChars="193"/>
        <w:rPr>
          <w:rFonts w:eastAsia="仿宋_GB2312" w:cs="Times New Roman"/>
          <w:szCs w:val="32"/>
        </w:rPr>
      </w:pPr>
      <w:r>
        <w:rPr>
          <w:rFonts w:eastAsia="仿宋_GB2312" w:cs="Times New Roman"/>
          <w:szCs w:val="32"/>
        </w:rPr>
        <w:t>（八）存在其他严重问题的。</w:t>
      </w:r>
    </w:p>
    <w:p>
      <w:pPr>
        <w:widowControl/>
        <w:shd w:val="clear" w:color="auto" w:fill="FFFFFF"/>
        <w:spacing w:line="520" w:lineRule="exact"/>
        <w:ind w:firstLine="640" w:firstLineChars="200"/>
        <w:rPr>
          <w:rFonts w:eastAsia="仿宋_GB2312" w:cs="Times New Roman"/>
          <w:kern w:val="0"/>
          <w:szCs w:val="32"/>
        </w:rPr>
      </w:pPr>
      <w:r>
        <w:rPr>
          <w:rFonts w:eastAsia="仿宋_GB2312" w:cs="Times New Roman"/>
          <w:szCs w:val="32"/>
        </w:rPr>
        <w:t>对因严重违法、违规或其他严重原因被撤销项目的，对无故不完成或更改项目被</w:t>
      </w:r>
      <w:r>
        <w:rPr>
          <w:rFonts w:hint="eastAsia" w:eastAsia="仿宋_GB2312" w:cs="Times New Roman"/>
          <w:szCs w:val="32"/>
        </w:rPr>
        <w:t>终</w:t>
      </w:r>
      <w:r>
        <w:rPr>
          <w:rFonts w:eastAsia="仿宋_GB2312" w:cs="Times New Roman"/>
          <w:szCs w:val="32"/>
        </w:rPr>
        <w:t>止项目的，停止拨款，并追回已拨经费；对因不可抗力</w:t>
      </w:r>
      <w:r>
        <w:rPr>
          <w:rFonts w:hint="eastAsia" w:eastAsia="仿宋_GB2312" w:cs="Times New Roman"/>
          <w:szCs w:val="32"/>
        </w:rPr>
        <w:t>终</w:t>
      </w:r>
      <w:r>
        <w:rPr>
          <w:rFonts w:eastAsia="仿宋_GB2312" w:cs="Times New Roman"/>
          <w:szCs w:val="32"/>
        </w:rPr>
        <w:t>止项目的，停止拨款，并追回已拨经费的剩余部分。出现上述情况之一的申报单位</w:t>
      </w:r>
      <w:r>
        <w:rPr>
          <w:rFonts w:hint="eastAsia" w:eastAsia="仿宋_GB2312" w:cs="Times New Roman"/>
          <w:szCs w:val="32"/>
        </w:rPr>
        <w:t>或个人</w:t>
      </w:r>
      <w:r>
        <w:rPr>
          <w:rFonts w:eastAsia="仿宋_GB2312" w:cs="Times New Roman"/>
          <w:szCs w:val="32"/>
        </w:rPr>
        <w:t>3年内不得申报</w:t>
      </w:r>
      <w:r>
        <w:rPr>
          <w:rFonts w:hint="eastAsia" w:eastAsia="仿宋_GB2312" w:cs="Times New Roman"/>
          <w:szCs w:val="32"/>
        </w:rPr>
        <w:t>语合</w:t>
      </w:r>
      <w:r>
        <w:rPr>
          <w:rFonts w:eastAsia="仿宋_GB2312" w:cs="Times New Roman"/>
          <w:szCs w:val="32"/>
        </w:rPr>
        <w:t>中心教学资源建设项目。</w:t>
      </w:r>
    </w:p>
    <w:p>
      <w:pPr>
        <w:spacing w:line="520" w:lineRule="exact"/>
        <w:jc w:val="center"/>
        <w:rPr>
          <w:rFonts w:cs="Times New Roman"/>
          <w:b/>
          <w:bCs/>
          <w:kern w:val="0"/>
          <w:sz w:val="36"/>
          <w:szCs w:val="36"/>
        </w:rPr>
      </w:pPr>
      <w:r>
        <w:rPr>
          <w:rFonts w:ascii="黑体" w:hAnsi="黑体" w:eastAsia="黑体" w:cs="Times New Roman"/>
          <w:bCs/>
          <w:kern w:val="0"/>
          <w:szCs w:val="32"/>
        </w:rPr>
        <w:t>第七章  项目验收与成果</w:t>
      </w:r>
    </w:p>
    <w:p>
      <w:pPr>
        <w:widowControl/>
        <w:shd w:val="clear" w:color="auto" w:fill="FFFFFF"/>
        <w:spacing w:line="520" w:lineRule="exact"/>
        <w:ind w:firstLine="643" w:firstLineChars="200"/>
        <w:rPr>
          <w:rFonts w:eastAsia="仿宋_GB2312" w:cs="Times New Roman"/>
          <w:b/>
          <w:bCs/>
          <w:szCs w:val="32"/>
        </w:rPr>
      </w:pPr>
      <w:r>
        <w:rPr>
          <w:rFonts w:eastAsia="仿宋_GB2312" w:cs="Times New Roman"/>
          <w:b/>
          <w:bCs/>
          <w:szCs w:val="32"/>
        </w:rPr>
        <w:t>第</w:t>
      </w:r>
      <w:r>
        <w:rPr>
          <w:rFonts w:hint="eastAsia" w:eastAsia="仿宋_GB2312" w:cs="Times New Roman"/>
          <w:b/>
          <w:bCs/>
          <w:szCs w:val="32"/>
        </w:rPr>
        <w:t>二十九</w:t>
      </w:r>
      <w:r>
        <w:rPr>
          <w:rFonts w:eastAsia="仿宋_GB2312" w:cs="Times New Roman"/>
          <w:b/>
          <w:bCs/>
          <w:szCs w:val="32"/>
        </w:rPr>
        <w:t xml:space="preserve">条  </w:t>
      </w:r>
      <w:r>
        <w:rPr>
          <w:rStyle w:val="12"/>
          <w:rFonts w:hint="default" w:ascii="Times New Roman" w:cs="Times New Roman"/>
        </w:rPr>
        <w:t>项目验收须填写《国际中文教育教学资源鉴定结项审批书》，提供最终成果原件、成果报告（含电子版）及其它能够体现项目内容的必要材料，由责任单位审核、汇总后集中向</w:t>
      </w:r>
      <w:r>
        <w:rPr>
          <w:rFonts w:hint="eastAsia" w:eastAsia="仿宋_GB2312" w:cs="Times New Roman"/>
          <w:szCs w:val="32"/>
        </w:rPr>
        <w:t>语合</w:t>
      </w:r>
      <w:r>
        <w:rPr>
          <w:rStyle w:val="12"/>
          <w:rFonts w:hint="default" w:ascii="Times New Roman" w:cs="Times New Roman"/>
        </w:rPr>
        <w:t>中心报送，由</w:t>
      </w:r>
      <w:r>
        <w:rPr>
          <w:rFonts w:hint="eastAsia" w:eastAsia="仿宋_GB2312" w:cs="Times New Roman"/>
          <w:szCs w:val="32"/>
        </w:rPr>
        <w:t>语合</w:t>
      </w:r>
      <w:r>
        <w:rPr>
          <w:rStyle w:val="12"/>
          <w:rFonts w:hint="default" w:ascii="Times New Roman" w:cs="Times New Roman"/>
        </w:rPr>
        <w:t>中心负责项目验收并确认是否可以结项。</w:t>
      </w:r>
    </w:p>
    <w:p>
      <w:pPr>
        <w:widowControl/>
        <w:shd w:val="clear" w:color="auto" w:fill="FFFFFF"/>
        <w:spacing w:line="520" w:lineRule="exact"/>
        <w:ind w:firstLine="643" w:firstLineChars="200"/>
        <w:rPr>
          <w:rFonts w:eastAsia="仿宋_GB2312" w:cs="Times New Roman"/>
          <w:szCs w:val="32"/>
        </w:rPr>
      </w:pPr>
      <w:r>
        <w:rPr>
          <w:rFonts w:eastAsia="仿宋_GB2312" w:cs="Times New Roman"/>
          <w:b/>
          <w:bCs/>
          <w:szCs w:val="32"/>
        </w:rPr>
        <w:t xml:space="preserve">第三十条  </w:t>
      </w:r>
      <w:r>
        <w:rPr>
          <w:rFonts w:eastAsia="仿宋_GB2312" w:cs="Times New Roman"/>
          <w:szCs w:val="32"/>
        </w:rPr>
        <w:t>项目成果不得含有以下内容：</w:t>
      </w:r>
    </w:p>
    <w:p>
      <w:pPr>
        <w:shd w:val="clear" w:color="auto" w:fill="FFFFFF"/>
        <w:spacing w:line="520" w:lineRule="exact"/>
        <w:ind w:firstLine="480"/>
        <w:rPr>
          <w:rFonts w:eastAsia="仿宋_GB2312" w:cs="Times New Roman"/>
          <w:szCs w:val="32"/>
        </w:rPr>
      </w:pPr>
      <w:r>
        <w:rPr>
          <w:rFonts w:eastAsia="仿宋_GB2312" w:cs="Times New Roman"/>
          <w:szCs w:val="32"/>
        </w:rPr>
        <w:t>（一）反对</w:t>
      </w:r>
      <w:r>
        <w:rPr>
          <w:rFonts w:hint="eastAsia" w:eastAsia="仿宋_GB2312" w:cs="Times New Roman"/>
          <w:szCs w:val="32"/>
        </w:rPr>
        <w:t>中华人民共和国</w:t>
      </w:r>
      <w:r>
        <w:rPr>
          <w:rFonts w:eastAsia="仿宋_GB2312" w:cs="Times New Roman"/>
          <w:szCs w:val="32"/>
        </w:rPr>
        <w:t>宪法确定的基本原则的；</w:t>
      </w:r>
    </w:p>
    <w:p>
      <w:pPr>
        <w:shd w:val="clear" w:color="auto" w:fill="FFFFFF"/>
        <w:spacing w:line="520" w:lineRule="exact"/>
        <w:ind w:firstLine="480"/>
        <w:rPr>
          <w:rFonts w:eastAsia="仿宋_GB2312" w:cs="Times New Roman"/>
          <w:szCs w:val="32"/>
        </w:rPr>
      </w:pPr>
      <w:r>
        <w:rPr>
          <w:rFonts w:eastAsia="仿宋_GB2312" w:cs="Times New Roman"/>
          <w:szCs w:val="32"/>
        </w:rPr>
        <w:t>（二）危害</w:t>
      </w:r>
      <w:r>
        <w:rPr>
          <w:rFonts w:hint="eastAsia" w:eastAsia="仿宋_GB2312" w:cs="Times New Roman"/>
          <w:szCs w:val="32"/>
        </w:rPr>
        <w:t>中华人民共和国</w:t>
      </w:r>
      <w:r>
        <w:rPr>
          <w:rFonts w:eastAsia="仿宋_GB2312" w:cs="Times New Roman"/>
          <w:szCs w:val="32"/>
        </w:rPr>
        <w:t>国家统一、主权和领土完整的；</w:t>
      </w:r>
    </w:p>
    <w:p>
      <w:pPr>
        <w:shd w:val="clear" w:color="auto" w:fill="FFFFFF"/>
        <w:spacing w:line="520" w:lineRule="exact"/>
        <w:ind w:firstLine="480"/>
        <w:rPr>
          <w:rFonts w:eastAsia="仿宋_GB2312" w:cs="Times New Roman"/>
          <w:szCs w:val="32"/>
        </w:rPr>
      </w:pPr>
      <w:r>
        <w:rPr>
          <w:rFonts w:eastAsia="仿宋_GB2312" w:cs="Times New Roman"/>
          <w:szCs w:val="32"/>
        </w:rPr>
        <w:t>（三）泄露</w:t>
      </w:r>
      <w:r>
        <w:rPr>
          <w:rFonts w:hint="eastAsia" w:eastAsia="仿宋_GB2312" w:cs="Times New Roman"/>
          <w:szCs w:val="32"/>
        </w:rPr>
        <w:t>中华人民共和国</w:t>
      </w:r>
      <w:r>
        <w:rPr>
          <w:rFonts w:eastAsia="仿宋_GB2312" w:cs="Times New Roman"/>
          <w:szCs w:val="32"/>
        </w:rPr>
        <w:t>国家秘密、危害国家安全或者损害国家荣誉和利益的；</w:t>
      </w:r>
    </w:p>
    <w:p>
      <w:pPr>
        <w:shd w:val="clear" w:color="auto" w:fill="FFFFFF"/>
        <w:spacing w:line="520" w:lineRule="exact"/>
        <w:ind w:firstLine="480"/>
        <w:rPr>
          <w:rFonts w:eastAsia="仿宋_GB2312" w:cs="Times New Roman"/>
          <w:szCs w:val="32"/>
        </w:rPr>
      </w:pPr>
      <w:r>
        <w:rPr>
          <w:rFonts w:eastAsia="仿宋_GB2312" w:cs="Times New Roman"/>
          <w:szCs w:val="32"/>
        </w:rPr>
        <w:t>（四）煽动民族仇恨、民族歧视，破坏民族团结，或者侵害民族风俗、习惯的；</w:t>
      </w:r>
    </w:p>
    <w:p>
      <w:pPr>
        <w:shd w:val="clear" w:color="auto" w:fill="FFFFFF"/>
        <w:spacing w:line="520" w:lineRule="exact"/>
        <w:ind w:firstLine="480"/>
        <w:rPr>
          <w:rFonts w:eastAsia="仿宋_GB2312" w:cs="Times New Roman"/>
          <w:szCs w:val="32"/>
        </w:rPr>
      </w:pPr>
      <w:r>
        <w:rPr>
          <w:rFonts w:eastAsia="仿宋_GB2312" w:cs="Times New Roman"/>
          <w:szCs w:val="32"/>
        </w:rPr>
        <w:t>（五）宣扬邪教、迷信的；</w:t>
      </w:r>
    </w:p>
    <w:p>
      <w:pPr>
        <w:shd w:val="clear" w:color="auto" w:fill="FFFFFF"/>
        <w:spacing w:line="520" w:lineRule="exact"/>
        <w:ind w:firstLine="480"/>
        <w:rPr>
          <w:rFonts w:eastAsia="仿宋_GB2312" w:cs="Times New Roman"/>
          <w:szCs w:val="32"/>
        </w:rPr>
      </w:pPr>
      <w:r>
        <w:rPr>
          <w:rFonts w:eastAsia="仿宋_GB2312" w:cs="Times New Roman"/>
          <w:szCs w:val="32"/>
        </w:rPr>
        <w:t>（六）扰乱社会秩序，破坏社会稳定的；</w:t>
      </w:r>
    </w:p>
    <w:p>
      <w:pPr>
        <w:shd w:val="clear" w:color="auto" w:fill="FFFFFF"/>
        <w:spacing w:line="520" w:lineRule="exact"/>
        <w:ind w:firstLine="480"/>
        <w:rPr>
          <w:rFonts w:eastAsia="仿宋_GB2312" w:cs="Times New Roman"/>
          <w:szCs w:val="32"/>
        </w:rPr>
      </w:pPr>
      <w:r>
        <w:rPr>
          <w:rFonts w:eastAsia="仿宋_GB2312" w:cs="Times New Roman"/>
          <w:szCs w:val="32"/>
        </w:rPr>
        <w:t>（七）宣扬淫秽、赌博、暴力或者教唆犯罪的；</w:t>
      </w:r>
    </w:p>
    <w:p>
      <w:pPr>
        <w:shd w:val="clear" w:color="auto" w:fill="FFFFFF"/>
        <w:spacing w:line="520" w:lineRule="exact"/>
        <w:ind w:firstLine="480"/>
        <w:rPr>
          <w:rFonts w:eastAsia="仿宋_GB2312" w:cs="Times New Roman"/>
          <w:szCs w:val="32"/>
        </w:rPr>
      </w:pPr>
      <w:r>
        <w:rPr>
          <w:rFonts w:eastAsia="仿宋_GB2312" w:cs="Times New Roman"/>
          <w:szCs w:val="32"/>
        </w:rPr>
        <w:t>（八）侮辱或者诽谤他人，侵害他人合法权益的；</w:t>
      </w:r>
    </w:p>
    <w:p>
      <w:pPr>
        <w:shd w:val="clear" w:color="auto" w:fill="FFFFFF"/>
        <w:spacing w:line="520" w:lineRule="exact"/>
        <w:ind w:firstLine="480"/>
        <w:rPr>
          <w:rFonts w:eastAsia="仿宋_GB2312" w:cs="Times New Roman"/>
          <w:szCs w:val="32"/>
        </w:rPr>
      </w:pPr>
      <w:r>
        <w:rPr>
          <w:rFonts w:eastAsia="仿宋_GB2312" w:cs="Times New Roman"/>
          <w:szCs w:val="32"/>
        </w:rPr>
        <w:t>（九）危害社会公德或者民族优秀文化传统的；</w:t>
      </w:r>
    </w:p>
    <w:p>
      <w:pPr>
        <w:shd w:val="clear" w:color="auto" w:fill="FFFFFF"/>
        <w:spacing w:line="520" w:lineRule="exact"/>
        <w:ind w:firstLine="480"/>
        <w:rPr>
          <w:rFonts w:eastAsia="仿宋_GB2312" w:cs="Times New Roman"/>
          <w:szCs w:val="32"/>
        </w:rPr>
      </w:pPr>
      <w:r>
        <w:rPr>
          <w:rFonts w:eastAsia="仿宋_GB2312" w:cs="Times New Roman"/>
          <w:szCs w:val="32"/>
        </w:rPr>
        <w:t>（十）有法律、行政法规和国家规定禁止的其他内容的</w:t>
      </w:r>
      <w:bookmarkStart w:id="1" w:name="4_4"/>
      <w:bookmarkEnd w:id="1"/>
      <w:bookmarkStart w:id="2" w:name="第二十六条"/>
      <w:bookmarkEnd w:id="2"/>
      <w:bookmarkStart w:id="3" w:name="4-4"/>
      <w:bookmarkEnd w:id="3"/>
      <w:bookmarkStart w:id="4" w:name="sub438232_4_4"/>
      <w:bookmarkEnd w:id="4"/>
      <w:r>
        <w:rPr>
          <w:rFonts w:eastAsia="仿宋_GB2312" w:cs="Times New Roman"/>
          <w:szCs w:val="32"/>
        </w:rPr>
        <w:t>；</w:t>
      </w:r>
    </w:p>
    <w:p>
      <w:pPr>
        <w:shd w:val="clear" w:color="auto" w:fill="FFFFFF"/>
        <w:spacing w:line="520" w:lineRule="exact"/>
        <w:ind w:firstLine="480"/>
        <w:rPr>
          <w:rFonts w:eastAsia="仿宋_GB2312" w:cs="Times New Roman"/>
          <w:szCs w:val="32"/>
        </w:rPr>
      </w:pPr>
      <w:r>
        <w:rPr>
          <w:rFonts w:eastAsia="仿宋_GB2312" w:cs="Times New Roman"/>
          <w:szCs w:val="32"/>
        </w:rPr>
        <w:t>（十一）含有诱发未成年人模仿违反社会公德的行为和违法犯罪的行为的；</w:t>
      </w:r>
    </w:p>
    <w:p>
      <w:pPr>
        <w:widowControl/>
        <w:shd w:val="clear" w:color="auto" w:fill="FFFFFF"/>
        <w:spacing w:line="520" w:lineRule="exact"/>
        <w:ind w:firstLine="640" w:firstLineChars="200"/>
        <w:rPr>
          <w:rFonts w:eastAsia="仿宋_GB2312" w:cs="Times New Roman"/>
          <w:kern w:val="0"/>
          <w:szCs w:val="32"/>
        </w:rPr>
      </w:pPr>
      <w:r>
        <w:rPr>
          <w:rFonts w:eastAsia="仿宋_GB2312" w:cs="Times New Roman"/>
          <w:szCs w:val="32"/>
        </w:rPr>
        <w:t>（十二）含有恐怖、残酷等妨害未成年人身心健康的。</w:t>
      </w:r>
    </w:p>
    <w:p>
      <w:pPr>
        <w:widowControl/>
        <w:shd w:val="clear" w:color="auto" w:fill="FFFFFF"/>
        <w:spacing w:line="520" w:lineRule="exact"/>
        <w:ind w:firstLine="643" w:firstLineChars="200"/>
        <w:rPr>
          <w:rFonts w:eastAsia="仿宋_GB2312" w:cs="Times New Roman"/>
          <w:szCs w:val="32"/>
        </w:rPr>
      </w:pPr>
      <w:r>
        <w:rPr>
          <w:rStyle w:val="12"/>
          <w:rFonts w:hint="default" w:ascii="Times New Roman" w:cs="Times New Roman"/>
          <w:b/>
          <w:bCs/>
        </w:rPr>
        <w:t>第三十一条</w:t>
      </w:r>
      <w:r>
        <w:rPr>
          <w:rStyle w:val="12"/>
          <w:rFonts w:hint="default" w:ascii="Times New Roman" w:cs="Times New Roman"/>
        </w:rPr>
        <w:t xml:space="preserve">  项目成果</w:t>
      </w:r>
      <w:r>
        <w:rPr>
          <w:rFonts w:eastAsia="仿宋_GB2312" w:cs="Times New Roman"/>
          <w:szCs w:val="32"/>
        </w:rPr>
        <w:t>须在</w:t>
      </w:r>
      <w:r>
        <w:rPr>
          <w:rFonts w:hint="eastAsia" w:eastAsia="仿宋_GB2312" w:cs="Times New Roman"/>
          <w:szCs w:val="32"/>
        </w:rPr>
        <w:t>版权页</w:t>
      </w:r>
      <w:r>
        <w:rPr>
          <w:rFonts w:eastAsia="仿宋_GB2312" w:cs="Times New Roman"/>
          <w:szCs w:val="32"/>
        </w:rPr>
        <w:t>标注“</w:t>
      </w:r>
      <w:r>
        <w:rPr>
          <w:rFonts w:eastAsia="仿宋_GB2312" w:cs="Times New Roman"/>
          <w:color w:val="000000"/>
          <w:szCs w:val="32"/>
        </w:rPr>
        <w:t>中外语言交流合作中心国际中文教育教学资源建设项目（项目批准号 XX）”字样。</w:t>
      </w:r>
      <w:r>
        <w:rPr>
          <w:rFonts w:eastAsia="仿宋_GB2312" w:cs="Times New Roman"/>
          <w:szCs w:val="32"/>
        </w:rPr>
        <w:t>项目成果须在显著位置注明“符合2021版《国际中文教育中文水平等级标准》”，成果中应给出对标说明书。</w:t>
      </w:r>
    </w:p>
    <w:p>
      <w:pPr>
        <w:spacing w:line="520" w:lineRule="exact"/>
        <w:jc w:val="center"/>
        <w:rPr>
          <w:rFonts w:cs="Times New Roman"/>
          <w:b/>
          <w:bCs/>
          <w:kern w:val="0"/>
          <w:sz w:val="36"/>
          <w:szCs w:val="36"/>
        </w:rPr>
      </w:pPr>
      <w:r>
        <w:rPr>
          <w:rFonts w:ascii="黑体" w:hAnsi="黑体" w:eastAsia="黑体" w:cs="Times New Roman"/>
          <w:bCs/>
          <w:kern w:val="0"/>
          <w:szCs w:val="32"/>
        </w:rPr>
        <w:t>第八章  经费管理与使用</w:t>
      </w:r>
    </w:p>
    <w:p>
      <w:pPr>
        <w:spacing w:line="520" w:lineRule="exact"/>
        <w:ind w:firstLine="643" w:firstLineChars="200"/>
        <w:rPr>
          <w:rFonts w:eastAsia="仿宋_GB2312" w:cs="Times New Roman"/>
          <w:kern w:val="0"/>
          <w:szCs w:val="32"/>
        </w:rPr>
      </w:pPr>
      <w:r>
        <w:rPr>
          <w:rFonts w:eastAsia="仿宋_GB2312" w:cs="Times New Roman"/>
          <w:b/>
          <w:bCs/>
          <w:kern w:val="0"/>
          <w:szCs w:val="32"/>
        </w:rPr>
        <w:t>第三十</w:t>
      </w:r>
      <w:r>
        <w:rPr>
          <w:rFonts w:hint="eastAsia" w:eastAsia="仿宋_GB2312" w:cs="Times New Roman"/>
          <w:b/>
          <w:bCs/>
          <w:kern w:val="0"/>
          <w:szCs w:val="32"/>
        </w:rPr>
        <w:t>二</w:t>
      </w:r>
      <w:r>
        <w:rPr>
          <w:rFonts w:eastAsia="仿宋_GB2312" w:cs="Times New Roman"/>
          <w:b/>
          <w:bCs/>
          <w:kern w:val="0"/>
          <w:szCs w:val="32"/>
        </w:rPr>
        <w:t>条</w:t>
      </w:r>
      <w:r>
        <w:rPr>
          <w:rFonts w:eastAsia="仿宋_GB2312" w:cs="Times New Roman"/>
          <w:kern w:val="0"/>
          <w:szCs w:val="32"/>
        </w:rPr>
        <w:t xml:space="preserve">  </w:t>
      </w:r>
      <w:r>
        <w:rPr>
          <w:rStyle w:val="12"/>
          <w:rFonts w:hint="default" w:ascii="Times New Roman" w:cs="Times New Roman"/>
        </w:rPr>
        <w:t>项目经费的使用必须符合国家有关财务制度的规定，应当严格按照本办法规定的项目经费开支范围和标准以及批准的经费支出预算办理支出。责任单位财务部门对</w:t>
      </w:r>
      <w:r>
        <w:rPr>
          <w:rFonts w:hint="eastAsia" w:eastAsia="仿宋_GB2312" w:cs="Times New Roman"/>
          <w:szCs w:val="32"/>
        </w:rPr>
        <w:t>语合</w:t>
      </w:r>
      <w:r>
        <w:rPr>
          <w:rStyle w:val="12"/>
          <w:rFonts w:hint="default" w:ascii="Times New Roman" w:cs="Times New Roman"/>
        </w:rPr>
        <w:t>中心资助的项目经费实行统一管理。</w:t>
      </w:r>
    </w:p>
    <w:p>
      <w:pPr>
        <w:widowControl/>
        <w:shd w:val="clear" w:color="auto" w:fill="FFFFFF"/>
        <w:spacing w:line="520" w:lineRule="exact"/>
        <w:ind w:firstLine="643" w:firstLineChars="200"/>
        <w:rPr>
          <w:rFonts w:eastAsia="仿宋_GB2312" w:cs="Times New Roman"/>
          <w:color w:val="FF0000"/>
          <w:szCs w:val="32"/>
        </w:rPr>
      </w:pPr>
      <w:r>
        <w:rPr>
          <w:rFonts w:eastAsia="仿宋_GB2312" w:cs="Times New Roman"/>
          <w:b/>
          <w:bCs/>
          <w:color w:val="000000"/>
          <w:szCs w:val="32"/>
        </w:rPr>
        <w:t>第三十</w:t>
      </w:r>
      <w:r>
        <w:rPr>
          <w:rFonts w:hint="eastAsia" w:eastAsia="仿宋_GB2312" w:cs="Times New Roman"/>
          <w:b/>
          <w:bCs/>
          <w:color w:val="000000"/>
          <w:szCs w:val="32"/>
        </w:rPr>
        <w:t>三</w:t>
      </w:r>
      <w:r>
        <w:rPr>
          <w:rFonts w:eastAsia="仿宋_GB2312" w:cs="Times New Roman"/>
          <w:b/>
          <w:bCs/>
          <w:color w:val="000000"/>
          <w:szCs w:val="32"/>
        </w:rPr>
        <w:t>条</w:t>
      </w:r>
      <w:r>
        <w:rPr>
          <w:rFonts w:eastAsia="仿宋_GB2312" w:cs="Times New Roman"/>
          <w:color w:val="000000"/>
          <w:szCs w:val="32"/>
        </w:rPr>
        <w:t xml:space="preserve">  项目经费分期下拨项目责任单位，</w:t>
      </w:r>
      <w:r>
        <w:rPr>
          <w:rFonts w:eastAsia="仿宋_GB2312" w:cs="Times New Roman"/>
          <w:kern w:val="0"/>
          <w:szCs w:val="32"/>
        </w:rPr>
        <w:t>项目</w:t>
      </w:r>
      <w:r>
        <w:rPr>
          <w:rFonts w:hint="eastAsia" w:eastAsia="仿宋_GB2312" w:cs="Times New Roman"/>
          <w:kern w:val="0"/>
          <w:szCs w:val="32"/>
        </w:rPr>
        <w:t>协议签署后</w:t>
      </w:r>
      <w:r>
        <w:rPr>
          <w:rFonts w:eastAsia="仿宋_GB2312" w:cs="Times New Roman"/>
          <w:kern w:val="0"/>
          <w:szCs w:val="32"/>
        </w:rPr>
        <w:t>先行拨付资助金额的70%作为项目运作资金，剩余30%将在项目验收合格后拨付。</w:t>
      </w:r>
    </w:p>
    <w:p>
      <w:pPr>
        <w:widowControl/>
        <w:shd w:val="clear" w:color="auto" w:fill="FFFFFF"/>
        <w:spacing w:line="520" w:lineRule="exact"/>
        <w:ind w:firstLine="643" w:firstLineChars="200"/>
        <w:rPr>
          <w:rFonts w:eastAsia="仿宋_GB2312" w:cs="Times New Roman"/>
          <w:color w:val="000000"/>
          <w:szCs w:val="32"/>
        </w:rPr>
      </w:pPr>
      <w:r>
        <w:rPr>
          <w:rFonts w:eastAsia="仿宋_GB2312" w:cs="Times New Roman"/>
          <w:b/>
          <w:bCs/>
          <w:color w:val="000000"/>
          <w:szCs w:val="32"/>
        </w:rPr>
        <w:t>第三十</w:t>
      </w:r>
      <w:r>
        <w:rPr>
          <w:rFonts w:hint="eastAsia" w:eastAsia="仿宋_GB2312" w:cs="Times New Roman"/>
          <w:b/>
          <w:bCs/>
          <w:color w:val="000000"/>
          <w:szCs w:val="32"/>
        </w:rPr>
        <w:t>四</w:t>
      </w:r>
      <w:r>
        <w:rPr>
          <w:rFonts w:eastAsia="仿宋_GB2312" w:cs="Times New Roman"/>
          <w:b/>
          <w:bCs/>
          <w:color w:val="000000"/>
          <w:szCs w:val="32"/>
        </w:rPr>
        <w:t>条</w:t>
      </w:r>
      <w:r>
        <w:rPr>
          <w:rFonts w:eastAsia="仿宋_GB2312" w:cs="Times New Roman"/>
          <w:color w:val="000000"/>
          <w:szCs w:val="32"/>
        </w:rPr>
        <w:t xml:space="preserve">  项目经费专款专用，不得用于与项目无关的开支。项目责任人按项目合同所列的各项经费支出范围，在责任单位财务部门的具体指导下支配和使用项目经费；责任单位</w:t>
      </w:r>
      <w:r>
        <w:rPr>
          <w:rFonts w:hint="eastAsia" w:eastAsia="仿宋_GB2312" w:cs="Times New Roman"/>
          <w:color w:val="000000"/>
          <w:szCs w:val="32"/>
        </w:rPr>
        <w:t>或</w:t>
      </w:r>
      <w:r>
        <w:rPr>
          <w:rFonts w:eastAsia="仿宋_GB2312" w:cs="Times New Roman"/>
          <w:color w:val="000000"/>
          <w:szCs w:val="32"/>
        </w:rPr>
        <w:t>个人不得以任何理由或方式截留、挤占和挪用项目经费。</w:t>
      </w:r>
    </w:p>
    <w:p>
      <w:pPr>
        <w:widowControl/>
        <w:shd w:val="clear" w:color="auto" w:fill="FFFFFF"/>
        <w:spacing w:line="520" w:lineRule="exact"/>
        <w:ind w:firstLine="643" w:firstLineChars="200"/>
        <w:rPr>
          <w:rFonts w:eastAsia="仿宋_GB2312" w:cs="Times New Roman"/>
          <w:color w:val="000000"/>
          <w:kern w:val="0"/>
          <w:szCs w:val="32"/>
        </w:rPr>
      </w:pPr>
      <w:r>
        <w:rPr>
          <w:rFonts w:eastAsia="仿宋_GB2312" w:cs="Times New Roman"/>
          <w:b/>
          <w:bCs/>
          <w:color w:val="000000"/>
          <w:szCs w:val="32"/>
        </w:rPr>
        <w:t>第三十</w:t>
      </w:r>
      <w:r>
        <w:rPr>
          <w:rFonts w:hint="eastAsia" w:eastAsia="仿宋_GB2312" w:cs="Times New Roman"/>
          <w:b/>
          <w:bCs/>
          <w:color w:val="000000"/>
          <w:szCs w:val="32"/>
        </w:rPr>
        <w:t>五</w:t>
      </w:r>
      <w:r>
        <w:rPr>
          <w:rFonts w:eastAsia="仿宋_GB2312" w:cs="Times New Roman"/>
          <w:b/>
          <w:bCs/>
          <w:color w:val="000000"/>
          <w:szCs w:val="32"/>
        </w:rPr>
        <w:t>条</w:t>
      </w:r>
      <w:r>
        <w:rPr>
          <w:rFonts w:eastAsia="仿宋_GB2312" w:cs="Times New Roman"/>
          <w:color w:val="000000"/>
          <w:szCs w:val="32"/>
        </w:rPr>
        <w:t xml:space="preserve">  </w:t>
      </w:r>
      <w:r>
        <w:rPr>
          <w:rFonts w:eastAsia="仿宋_GB2312" w:cs="Times New Roman"/>
          <w:color w:val="000000"/>
          <w:kern w:val="0"/>
          <w:szCs w:val="32"/>
        </w:rPr>
        <w:t>项目完成后，项目责任人应会同责任单位财务部门清理该项目收支账目，如实填写《国际中文教育教学资源建设项目鉴定结项审批书》中的项目决算表，并附上财务部门打印和盖章的项目经费开支明细账（只反映</w:t>
      </w:r>
      <w:r>
        <w:rPr>
          <w:rFonts w:hint="eastAsia" w:eastAsia="仿宋_GB2312" w:cs="Times New Roman"/>
          <w:szCs w:val="32"/>
        </w:rPr>
        <w:t>语合</w:t>
      </w:r>
      <w:r>
        <w:rPr>
          <w:rFonts w:eastAsia="仿宋_GB2312" w:cs="Times New Roman"/>
          <w:color w:val="000000"/>
          <w:kern w:val="0"/>
          <w:szCs w:val="32"/>
        </w:rPr>
        <w:t>中心的资助经费）。</w:t>
      </w:r>
    </w:p>
    <w:p>
      <w:pPr>
        <w:widowControl/>
        <w:shd w:val="clear" w:color="auto" w:fill="FFFFFF"/>
        <w:spacing w:line="520" w:lineRule="exact"/>
        <w:ind w:firstLine="643" w:firstLineChars="200"/>
        <w:rPr>
          <w:rFonts w:eastAsia="仿宋_GB2312" w:cs="Times New Roman"/>
          <w:color w:val="000000"/>
          <w:kern w:val="0"/>
          <w:szCs w:val="32"/>
        </w:rPr>
      </w:pPr>
      <w:r>
        <w:rPr>
          <w:rFonts w:eastAsia="仿宋_GB2312" w:cs="Times New Roman"/>
          <w:b/>
          <w:bCs/>
          <w:color w:val="000000"/>
          <w:kern w:val="0"/>
          <w:szCs w:val="32"/>
        </w:rPr>
        <w:t>第三十</w:t>
      </w:r>
      <w:r>
        <w:rPr>
          <w:rFonts w:hint="eastAsia" w:eastAsia="仿宋_GB2312" w:cs="Times New Roman"/>
          <w:b/>
          <w:bCs/>
          <w:color w:val="000000"/>
          <w:kern w:val="0"/>
          <w:szCs w:val="32"/>
        </w:rPr>
        <w:t>六</w:t>
      </w:r>
      <w:r>
        <w:rPr>
          <w:rFonts w:eastAsia="仿宋_GB2312" w:cs="Times New Roman"/>
          <w:b/>
          <w:bCs/>
          <w:color w:val="000000"/>
          <w:kern w:val="0"/>
          <w:szCs w:val="32"/>
        </w:rPr>
        <w:t xml:space="preserve">条  </w:t>
      </w:r>
      <w:r>
        <w:rPr>
          <w:rFonts w:eastAsia="仿宋_GB2312" w:cs="Times New Roman"/>
          <w:color w:val="000000"/>
          <w:kern w:val="0"/>
          <w:szCs w:val="32"/>
        </w:rPr>
        <w:t>成果鉴定费由语合中心支付；因成果质量问题需组织第2次鉴定发生的费用，从项目经费中支出。</w:t>
      </w:r>
    </w:p>
    <w:p>
      <w:pPr>
        <w:spacing w:line="520" w:lineRule="exact"/>
        <w:jc w:val="center"/>
        <w:rPr>
          <w:rFonts w:cs="Times New Roman"/>
          <w:b/>
          <w:bCs/>
          <w:kern w:val="0"/>
          <w:sz w:val="36"/>
          <w:szCs w:val="36"/>
        </w:rPr>
      </w:pPr>
      <w:r>
        <w:rPr>
          <w:rFonts w:ascii="黑体" w:hAnsi="黑体" w:eastAsia="黑体" w:cs="Times New Roman"/>
          <w:bCs/>
          <w:kern w:val="0"/>
          <w:szCs w:val="32"/>
        </w:rPr>
        <w:t>第九章  附  则</w:t>
      </w:r>
    </w:p>
    <w:p>
      <w:pPr>
        <w:widowControl/>
        <w:shd w:val="clear" w:color="auto" w:fill="FFFFFF"/>
        <w:spacing w:line="520" w:lineRule="exact"/>
        <w:ind w:firstLine="643" w:firstLineChars="200"/>
        <w:rPr>
          <w:rFonts w:eastAsia="仿宋_GB2312" w:cs="Times New Roman"/>
          <w:color w:val="000000"/>
          <w:sz w:val="18"/>
          <w:szCs w:val="18"/>
        </w:rPr>
      </w:pPr>
      <w:r>
        <w:rPr>
          <w:rFonts w:eastAsia="仿宋_GB2312" w:cs="Times New Roman"/>
          <w:b/>
          <w:bCs/>
          <w:color w:val="000000"/>
          <w:szCs w:val="32"/>
        </w:rPr>
        <w:t>第三十</w:t>
      </w:r>
      <w:r>
        <w:rPr>
          <w:rFonts w:hint="eastAsia" w:eastAsia="仿宋_GB2312" w:cs="Times New Roman"/>
          <w:b/>
          <w:bCs/>
          <w:color w:val="000000"/>
          <w:szCs w:val="32"/>
        </w:rPr>
        <w:t>七</w:t>
      </w:r>
      <w:r>
        <w:rPr>
          <w:rFonts w:eastAsia="仿宋_GB2312" w:cs="Times New Roman"/>
          <w:b/>
          <w:bCs/>
          <w:color w:val="000000"/>
          <w:szCs w:val="32"/>
        </w:rPr>
        <w:t>条</w:t>
      </w:r>
      <w:r>
        <w:rPr>
          <w:rFonts w:eastAsia="仿宋_GB2312" w:cs="Times New Roman"/>
          <w:color w:val="000000"/>
          <w:szCs w:val="32"/>
        </w:rPr>
        <w:t xml:space="preserve">  本办法是</w:t>
      </w:r>
      <w:r>
        <w:rPr>
          <w:rFonts w:hint="eastAsia" w:eastAsia="仿宋_GB2312" w:cs="Times New Roman"/>
          <w:szCs w:val="32"/>
        </w:rPr>
        <w:t>语合</w:t>
      </w:r>
      <w:r>
        <w:rPr>
          <w:rFonts w:eastAsia="仿宋_GB2312" w:cs="Times New Roman"/>
          <w:color w:val="000000"/>
          <w:szCs w:val="32"/>
        </w:rPr>
        <w:t>中心教学资源建设项目管理的一般性规则，各类项目可根据需要据此制订相应的实施细则，并构成本办法的有机组成部分。</w:t>
      </w:r>
    </w:p>
    <w:p>
      <w:pPr>
        <w:widowControl/>
        <w:shd w:val="clear" w:color="auto" w:fill="FFFFFF"/>
        <w:spacing w:line="520" w:lineRule="exact"/>
        <w:ind w:firstLine="643" w:firstLineChars="200"/>
        <w:rPr>
          <w:rFonts w:eastAsia="仿宋_GB2312" w:cs="Times New Roman"/>
          <w:color w:val="000000"/>
          <w:szCs w:val="32"/>
        </w:rPr>
      </w:pPr>
      <w:r>
        <w:rPr>
          <w:rFonts w:eastAsia="仿宋_GB2312" w:cs="Times New Roman"/>
          <w:b/>
          <w:bCs/>
          <w:color w:val="000000"/>
          <w:szCs w:val="32"/>
        </w:rPr>
        <w:t>第三十</w:t>
      </w:r>
      <w:r>
        <w:rPr>
          <w:rFonts w:hint="eastAsia" w:eastAsia="仿宋_GB2312" w:cs="Times New Roman"/>
          <w:b/>
          <w:bCs/>
          <w:color w:val="000000"/>
          <w:szCs w:val="32"/>
        </w:rPr>
        <w:t>八</w:t>
      </w:r>
      <w:r>
        <w:rPr>
          <w:rFonts w:eastAsia="仿宋_GB2312" w:cs="Times New Roman"/>
          <w:b/>
          <w:bCs/>
          <w:color w:val="000000"/>
          <w:szCs w:val="32"/>
        </w:rPr>
        <w:t>条</w:t>
      </w:r>
      <w:r>
        <w:rPr>
          <w:rFonts w:eastAsia="仿宋_GB2312" w:cs="Times New Roman"/>
          <w:color w:val="000000"/>
          <w:szCs w:val="32"/>
        </w:rPr>
        <w:t xml:space="preserve">  本办法解释权归语合中心所有，自公布之日起实施。</w:t>
      </w:r>
    </w:p>
    <w:p>
      <w:pPr>
        <w:widowControl/>
        <w:shd w:val="clear" w:color="auto" w:fill="FFFFFF"/>
        <w:spacing w:line="520" w:lineRule="exact"/>
        <w:ind w:firstLine="640" w:firstLineChars="200"/>
        <w:rPr>
          <w:rFonts w:eastAsia="仿宋_GB2312" w:cs="Times New Roman"/>
          <w:color w:val="000000"/>
          <w:szCs w:val="32"/>
        </w:rPr>
      </w:pPr>
    </w:p>
    <w:p>
      <w:pPr>
        <w:widowControl/>
        <w:shd w:val="clear" w:color="auto" w:fill="FFFFFF"/>
        <w:spacing w:line="520" w:lineRule="exact"/>
        <w:ind w:right="320" w:firstLine="640" w:firstLineChars="200"/>
        <w:jc w:val="right"/>
        <w:rPr>
          <w:rFonts w:eastAsia="仿宋_GB2312" w:cs="Times New Roman"/>
          <w:color w:val="000000"/>
          <w:szCs w:val="32"/>
        </w:rPr>
      </w:pPr>
      <w:r>
        <w:rPr>
          <w:rFonts w:eastAsia="仿宋_GB2312" w:cs="Times New Roman"/>
          <w:color w:val="000000"/>
          <w:szCs w:val="32"/>
        </w:rPr>
        <w:t>中外语言交流合作中心</w:t>
      </w:r>
    </w:p>
    <w:p>
      <w:pPr>
        <w:widowControl/>
        <w:shd w:val="clear" w:color="auto" w:fill="FFFFFF"/>
        <w:spacing w:line="520" w:lineRule="exact"/>
        <w:ind w:right="640" w:firstLine="640" w:firstLineChars="200"/>
        <w:jc w:val="right"/>
        <w:rPr>
          <w:rFonts w:eastAsia="仿宋_GB2312" w:cs="Times New Roman"/>
          <w:color w:val="000000"/>
          <w:szCs w:val="32"/>
        </w:rPr>
      </w:pPr>
      <w:r>
        <w:rPr>
          <w:rFonts w:eastAsia="仿宋_GB2312" w:cs="Times New Roman"/>
          <w:color w:val="000000"/>
          <w:szCs w:val="32"/>
        </w:rPr>
        <w:t>2021年11月11日</w:t>
      </w:r>
    </w:p>
    <w:p>
      <w:pPr>
        <w:spacing w:line="52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等线 Light">
    <w:altName w:val="汉仪中等线KW"/>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imesNewRomanPSMT">
    <w:panose1 w:val="02020503050405090304"/>
    <w:charset w:val="00"/>
    <w:family w:val="roman"/>
    <w:pitch w:val="default"/>
    <w:sig w:usb0="E0000AFF" w:usb1="00007843" w:usb2="00000001" w:usb3="00000000" w:csb0="400001BF" w:csb1="DFF70000"/>
  </w:font>
  <w:font w:name="华文中宋">
    <w:panose1 w:val="02010600040101010101"/>
    <w:charset w:val="86"/>
    <w:family w:val="auto"/>
    <w:pitch w:val="default"/>
    <w:sig w:usb0="00000287" w:usb1="080F0000" w:usb2="00000000" w:usb3="00000000" w:csb0="0004009F" w:csb1="DFD70000"/>
  </w:font>
  <w:font w:name="黑体">
    <w:altName w:val="汉仪中黑KW"/>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等线 Light">
    <w:altName w:val="汉仪中等线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Content>
      <w:p>
        <w:pPr>
          <w:pStyle w:val="6"/>
          <w:jc w:val="center"/>
        </w:pPr>
        <w:r>
          <w:fldChar w:fldCharType="begin"/>
        </w:r>
        <w:r>
          <w:instrText xml:space="preserve">PAGE   \* MERGEFORMAT</w:instrText>
        </w:r>
        <w:r>
          <w:fldChar w:fldCharType="separate"/>
        </w:r>
        <w:r>
          <w:rPr>
            <w:lang w:val="zh-CN"/>
          </w:rPr>
          <w:t>10</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71D6F"/>
    <w:multiLevelType w:val="multilevel"/>
    <w:tmpl w:val="2DF71D6F"/>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508"/>
    <w:rsid w:val="0002472E"/>
    <w:rsid w:val="00025F30"/>
    <w:rsid w:val="00041488"/>
    <w:rsid w:val="000904EE"/>
    <w:rsid w:val="0009301E"/>
    <w:rsid w:val="000B3366"/>
    <w:rsid w:val="00110A2E"/>
    <w:rsid w:val="00142CDB"/>
    <w:rsid w:val="00157EC0"/>
    <w:rsid w:val="0019145C"/>
    <w:rsid w:val="001B23C0"/>
    <w:rsid w:val="00256CE7"/>
    <w:rsid w:val="002B3AA4"/>
    <w:rsid w:val="002D3DC2"/>
    <w:rsid w:val="002D790E"/>
    <w:rsid w:val="003468E0"/>
    <w:rsid w:val="003702C6"/>
    <w:rsid w:val="003B4258"/>
    <w:rsid w:val="003E52F5"/>
    <w:rsid w:val="003F0B0D"/>
    <w:rsid w:val="00512082"/>
    <w:rsid w:val="005A7519"/>
    <w:rsid w:val="006000D4"/>
    <w:rsid w:val="00636733"/>
    <w:rsid w:val="00670A65"/>
    <w:rsid w:val="006876F9"/>
    <w:rsid w:val="00723844"/>
    <w:rsid w:val="0075457B"/>
    <w:rsid w:val="007A3C39"/>
    <w:rsid w:val="00894288"/>
    <w:rsid w:val="008955B3"/>
    <w:rsid w:val="008E34D9"/>
    <w:rsid w:val="008F6B2F"/>
    <w:rsid w:val="00903AAE"/>
    <w:rsid w:val="009460E9"/>
    <w:rsid w:val="00991C3F"/>
    <w:rsid w:val="009A0991"/>
    <w:rsid w:val="009B607C"/>
    <w:rsid w:val="00A52F74"/>
    <w:rsid w:val="00A70D2C"/>
    <w:rsid w:val="00A75C0F"/>
    <w:rsid w:val="00AF24D4"/>
    <w:rsid w:val="00B70C22"/>
    <w:rsid w:val="00BB35BF"/>
    <w:rsid w:val="00BD7EFF"/>
    <w:rsid w:val="00C31F5E"/>
    <w:rsid w:val="00C77C46"/>
    <w:rsid w:val="00CD4599"/>
    <w:rsid w:val="00D11524"/>
    <w:rsid w:val="00D17BEA"/>
    <w:rsid w:val="00D20508"/>
    <w:rsid w:val="00D26232"/>
    <w:rsid w:val="00D869AE"/>
    <w:rsid w:val="00DA3EA3"/>
    <w:rsid w:val="00E32634"/>
    <w:rsid w:val="00E57F36"/>
    <w:rsid w:val="00EC1945"/>
    <w:rsid w:val="00EF528A"/>
    <w:rsid w:val="00F12C99"/>
    <w:rsid w:val="00F67F7C"/>
    <w:rsid w:val="00F71FD7"/>
    <w:rsid w:val="00F834F6"/>
    <w:rsid w:val="00F91D41"/>
    <w:rsid w:val="00FB276C"/>
    <w:rsid w:val="00FC4E70"/>
    <w:rsid w:val="00FC5264"/>
    <w:rsid w:val="00FD452A"/>
    <w:rsid w:val="95EFE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仿宋" w:cstheme="minorBidi"/>
      <w:kern w:val="2"/>
      <w:sz w:val="32"/>
      <w:szCs w:val="22"/>
      <w:lang w:val="en-US" w:eastAsia="zh-CN" w:bidi="ar-SA"/>
    </w:rPr>
  </w:style>
  <w:style w:type="paragraph" w:styleId="2">
    <w:name w:val="heading 2"/>
    <w:basedOn w:val="1"/>
    <w:next w:val="1"/>
    <w:link w:val="11"/>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character" w:default="1" w:styleId="8">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annotation subject"/>
    <w:basedOn w:val="4"/>
    <w:next w:val="4"/>
    <w:link w:val="20"/>
    <w:unhideWhenUsed/>
    <w:qFormat/>
    <w:uiPriority w:val="99"/>
    <w:rPr>
      <w:b/>
      <w:bCs/>
    </w:rPr>
  </w:style>
  <w:style w:type="paragraph" w:styleId="4">
    <w:name w:val="annotation text"/>
    <w:basedOn w:val="1"/>
    <w:link w:val="19"/>
    <w:unhideWhenUsed/>
    <w:qFormat/>
    <w:uiPriority w:val="99"/>
    <w:pPr>
      <w:jc w:val="left"/>
    </w:pPr>
  </w:style>
  <w:style w:type="paragraph" w:styleId="5">
    <w:name w:val="Balloon Text"/>
    <w:basedOn w:val="1"/>
    <w:link w:val="21"/>
    <w:unhideWhenUsed/>
    <w:qFormat/>
    <w:uiPriority w:val="99"/>
    <w:pPr>
      <w:spacing w:line="240" w:lineRule="auto"/>
    </w:pPr>
    <w:rPr>
      <w:sz w:val="18"/>
      <w:szCs w:val="18"/>
    </w:rPr>
  </w:style>
  <w:style w:type="paragraph" w:styleId="6">
    <w:name w:val="footer"/>
    <w:basedOn w:val="1"/>
    <w:link w:val="14"/>
    <w:unhideWhenUsed/>
    <w:qFormat/>
    <w:uiPriority w:val="99"/>
    <w:pPr>
      <w:tabs>
        <w:tab w:val="center" w:pos="4153"/>
        <w:tab w:val="right" w:pos="8306"/>
      </w:tabs>
      <w:snapToGrid w:val="0"/>
      <w:spacing w:line="240" w:lineRule="auto"/>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9">
    <w:name w:val="annotation reference"/>
    <w:basedOn w:val="8"/>
    <w:unhideWhenUsed/>
    <w:qFormat/>
    <w:uiPriority w:val="99"/>
    <w:rPr>
      <w:sz w:val="21"/>
      <w:szCs w:val="21"/>
    </w:rPr>
  </w:style>
  <w:style w:type="character" w:customStyle="1" w:styleId="11">
    <w:name w:val="标题 2 字符"/>
    <w:basedOn w:val="8"/>
    <w:link w:val="2"/>
    <w:qFormat/>
    <w:uiPriority w:val="9"/>
    <w:rPr>
      <w:rFonts w:asciiTheme="majorHAnsi" w:hAnsiTheme="majorHAnsi" w:eastAsiaTheme="majorEastAsia" w:cstheme="majorBidi"/>
      <w:b/>
      <w:bCs/>
      <w:sz w:val="32"/>
      <w:szCs w:val="32"/>
    </w:rPr>
  </w:style>
  <w:style w:type="character" w:customStyle="1" w:styleId="12">
    <w:name w:val="fontstyle01"/>
    <w:basedOn w:val="8"/>
    <w:qFormat/>
    <w:uiPriority w:val="0"/>
    <w:rPr>
      <w:rFonts w:hint="eastAsia" w:ascii="仿宋_GB2312" w:eastAsia="仿宋_GB2312"/>
      <w:color w:val="000000"/>
      <w:sz w:val="32"/>
      <w:szCs w:val="32"/>
    </w:rPr>
  </w:style>
  <w:style w:type="character" w:customStyle="1" w:styleId="13">
    <w:name w:val="页眉 字符"/>
    <w:basedOn w:val="8"/>
    <w:link w:val="7"/>
    <w:qFormat/>
    <w:uiPriority w:val="99"/>
    <w:rPr>
      <w:rFonts w:ascii="Times New Roman" w:hAnsi="Times New Roman" w:eastAsia="仿宋"/>
      <w:sz w:val="18"/>
      <w:szCs w:val="18"/>
    </w:rPr>
  </w:style>
  <w:style w:type="character" w:customStyle="1" w:styleId="14">
    <w:name w:val="页脚 字符"/>
    <w:basedOn w:val="8"/>
    <w:link w:val="6"/>
    <w:qFormat/>
    <w:uiPriority w:val="99"/>
    <w:rPr>
      <w:rFonts w:ascii="Times New Roman" w:hAnsi="Times New Roman" w:eastAsia="仿宋"/>
      <w:sz w:val="18"/>
      <w:szCs w:val="18"/>
    </w:rPr>
  </w:style>
  <w:style w:type="paragraph" w:customStyle="1" w:styleId="15">
    <w:name w:val="List Paragraph"/>
    <w:basedOn w:val="1"/>
    <w:qFormat/>
    <w:uiPriority w:val="34"/>
    <w:pPr>
      <w:ind w:firstLine="420" w:firstLineChars="200"/>
    </w:pPr>
  </w:style>
  <w:style w:type="character" w:customStyle="1" w:styleId="16">
    <w:name w:val="fontstyle21"/>
    <w:basedOn w:val="8"/>
    <w:qFormat/>
    <w:uiPriority w:val="0"/>
    <w:rPr>
      <w:rFonts w:hint="default" w:ascii="Calibri" w:hAnsi="Calibri" w:cs="Calibri"/>
      <w:color w:val="000000"/>
      <w:sz w:val="18"/>
      <w:szCs w:val="18"/>
    </w:rPr>
  </w:style>
  <w:style w:type="character" w:customStyle="1" w:styleId="17">
    <w:name w:val="fontstyle31"/>
    <w:basedOn w:val="8"/>
    <w:qFormat/>
    <w:uiPriority w:val="0"/>
    <w:rPr>
      <w:rFonts w:hint="default" w:ascii="Calibri" w:hAnsi="Calibri" w:cs="Calibri"/>
      <w:color w:val="000000"/>
      <w:sz w:val="18"/>
      <w:szCs w:val="18"/>
    </w:rPr>
  </w:style>
  <w:style w:type="character" w:customStyle="1" w:styleId="18">
    <w:name w:val="fontstyle41"/>
    <w:basedOn w:val="8"/>
    <w:qFormat/>
    <w:uiPriority w:val="0"/>
    <w:rPr>
      <w:rFonts w:hint="default" w:ascii="TimesNewRomanPSMT" w:hAnsi="TimesNewRomanPSMT"/>
      <w:color w:val="000000"/>
      <w:sz w:val="32"/>
      <w:szCs w:val="32"/>
    </w:rPr>
  </w:style>
  <w:style w:type="character" w:customStyle="1" w:styleId="19">
    <w:name w:val="批注文字 字符"/>
    <w:basedOn w:val="8"/>
    <w:link w:val="4"/>
    <w:semiHidden/>
    <w:qFormat/>
    <w:uiPriority w:val="99"/>
    <w:rPr>
      <w:rFonts w:ascii="Times New Roman" w:hAnsi="Times New Roman" w:eastAsia="仿宋"/>
      <w:sz w:val="32"/>
    </w:rPr>
  </w:style>
  <w:style w:type="character" w:customStyle="1" w:styleId="20">
    <w:name w:val="批注主题 字符"/>
    <w:basedOn w:val="19"/>
    <w:link w:val="3"/>
    <w:semiHidden/>
    <w:qFormat/>
    <w:uiPriority w:val="99"/>
    <w:rPr>
      <w:rFonts w:ascii="Times New Roman" w:hAnsi="Times New Roman" w:eastAsia="仿宋"/>
      <w:b/>
      <w:bCs/>
      <w:sz w:val="32"/>
    </w:rPr>
  </w:style>
  <w:style w:type="character" w:customStyle="1" w:styleId="21">
    <w:name w:val="批注框文本 字符"/>
    <w:basedOn w:val="8"/>
    <w:link w:val="5"/>
    <w:semiHidden/>
    <w:qFormat/>
    <w:uiPriority w:val="99"/>
    <w:rPr>
      <w:rFonts w:ascii="Times New Roman" w:hAnsi="Times New Roman" w:eastAsia="仿宋"/>
      <w:sz w:val="18"/>
      <w:szCs w:val="18"/>
    </w:rPr>
  </w:style>
  <w:style w:type="paragraph" w:customStyle="1" w:styleId="22">
    <w:name w:val="Revision"/>
    <w:hidden/>
    <w:semiHidden/>
    <w:qFormat/>
    <w:uiPriority w:val="99"/>
    <w:rPr>
      <w:rFonts w:ascii="Times New Roman" w:hAnsi="Times New Roman" w:eastAsia="仿宋"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782</Words>
  <Characters>4459</Characters>
  <Lines>37</Lines>
  <Paragraphs>10</Paragraphs>
  <TotalTime>0</TotalTime>
  <ScaleCrop>false</ScaleCrop>
  <LinksUpToDate>false</LinksUpToDate>
  <CharactersWithSpaces>5231</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2021-10-24T14:35:00Z</dcterms:created>
  <dc:creator>LY</dc:creator>
  <cp:lastModifiedBy>guanxin</cp:lastModifiedBy>
  <cp:lastPrinted>2021-11-11T11:19:00Z</cp:lastPrinted>
  <dcterms:modified xsi:type="dcterms:W3CDTF">2021-11-11T17:06:00Z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