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Theme="majorEastAsia" w:hAnsiTheme="majorEastAsia" w:eastAsiaTheme="majorEastAsia"/>
          <w:b/>
          <w:sz w:val="28"/>
          <w:szCs w:val="28"/>
        </w:rPr>
      </w:pPr>
      <w:bookmarkStart w:id="0" w:name="_GoBack"/>
      <w:bookmarkEnd w:id="0"/>
      <w:r>
        <w:rPr>
          <w:rFonts w:hint="eastAsia" w:asciiTheme="majorEastAsia" w:hAnsiTheme="majorEastAsia" w:eastAsiaTheme="majorEastAsia"/>
          <w:b/>
          <w:sz w:val="28"/>
          <w:szCs w:val="28"/>
        </w:rPr>
        <w:t>050202俄语语言文学</w:t>
      </w:r>
    </w:p>
    <w:p>
      <w:pPr>
        <w:keepNext w:val="0"/>
        <w:keepLines w:val="0"/>
        <w:pageBreakBefore w:val="0"/>
        <w:widowControl w:val="0"/>
        <w:kinsoku/>
        <w:wordWrap/>
        <w:overflowPunct/>
        <w:topLinePunct w:val="0"/>
        <w:autoSpaceDE/>
        <w:autoSpaceDN/>
        <w:bidi w:val="0"/>
        <w:adjustRightInd/>
        <w:snapToGrid/>
        <w:spacing w:line="680" w:lineRule="exact"/>
        <w:ind w:left="0" w:leftChars="0"/>
        <w:jc w:val="center"/>
        <w:textAlignment w:val="auto"/>
        <w:outlineLvl w:val="9"/>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姜雅明</w:t>
      </w:r>
    </w:p>
    <w:p>
      <w:pPr>
        <w:keepNext w:val="0"/>
        <w:keepLines w:val="0"/>
        <w:pageBreakBefore w:val="0"/>
        <w:widowControl w:val="0"/>
        <w:kinsoku/>
        <w:wordWrap/>
        <w:overflowPunct/>
        <w:topLinePunct w:val="0"/>
        <w:autoSpaceDE/>
        <w:autoSpaceDN/>
        <w:bidi w:val="0"/>
        <w:adjustRightInd/>
        <w:snapToGrid/>
        <w:spacing w:line="680" w:lineRule="exact"/>
        <w:ind w:left="0" w:leftChars="0" w:right="68" w:firstLine="640" w:firstLineChars="200"/>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姜雅明，女，教授，俄语语言文学方向博士生导师。主要研究方向为俄语语言文化学、跨文化交际学、外语教学、党和国家重要文献对外翻译与传播研究等。</w:t>
      </w:r>
    </w:p>
    <w:p>
      <w:pPr>
        <w:keepNext w:val="0"/>
        <w:keepLines w:val="0"/>
        <w:pageBreakBefore w:val="0"/>
        <w:widowControl w:val="0"/>
        <w:kinsoku/>
        <w:wordWrap/>
        <w:overflowPunct/>
        <w:topLinePunct w:val="0"/>
        <w:autoSpaceDE/>
        <w:autoSpaceDN/>
        <w:bidi w:val="0"/>
        <w:adjustRightInd/>
        <w:snapToGrid/>
        <w:spacing w:line="680" w:lineRule="exact"/>
        <w:ind w:left="0" w:leftChars="0" w:right="68" w:firstLine="640" w:firstLineChars="200"/>
        <w:jc w:val="left"/>
        <w:textAlignment w:val="auto"/>
        <w:outlineLvl w:val="9"/>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sz w:val="32"/>
          <w:szCs w:val="32"/>
        </w:rPr>
        <w:t>姜雅明教授，天津市教学名师，天津市“三八”红旗手，中国俄语教学研究会理事，曾任天津外国语大学欧洲语言文化学院院长。天津市级精品课程（《基础俄语》）主持人，天津市优秀归国留学人员，天津市第十、十一、十二届社会科学优秀成果三等奖，2007-2011年教育部高等学校外语教学指导委员会俄语专业教学指导俄语委员会委员。在俄语语言文化学、跨文化交际学、外语教学、党和国家重要文献对外翻译与传播研究等领域成果丰硕。任俄语特色专业（教育部）、天津市俄语品牌专业、校级“中俄政治关系中的文化解码”科研创新团队、市级俄语优秀教学团队负责人。共参与完成国家社科基金项目3项、省部级项目6项；主持在研省部级项目1项。在国内外发表论文40余篇，出版包括《俄汉词重音研究》、《汉俄语音对比实验研究》、《应用语言文化学概论》、《中华文化概览》等学术专著、译著、词典、教材共7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59D6"/>
    <w:rsid w:val="001206EC"/>
    <w:rsid w:val="00163FD2"/>
    <w:rsid w:val="0016751C"/>
    <w:rsid w:val="00C059D6"/>
    <w:rsid w:val="1083424C"/>
    <w:rsid w:val="156C4DBF"/>
    <w:rsid w:val="1B3A2BB1"/>
    <w:rsid w:val="2EB67A9B"/>
    <w:rsid w:val="377673E7"/>
    <w:rsid w:val="44780470"/>
    <w:rsid w:val="6BCA7874"/>
    <w:rsid w:val="6DA656AF"/>
    <w:rsid w:val="77B67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69</Words>
  <Characters>395</Characters>
  <Lines>3</Lines>
  <Paragraphs>1</Paragraphs>
  <TotalTime>0</TotalTime>
  <ScaleCrop>false</ScaleCrop>
  <LinksUpToDate>false</LinksUpToDate>
  <CharactersWithSpaces>463</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2018-04-08T06:53:00Z</dcterms:created>
  <dc:creator>HP</dc:creator>
  <cp:lastModifiedBy>hp</cp:lastModifiedBy>
  <dcterms:modified xsi:type="dcterms:W3CDTF">2022-05-09T03:17:41Z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2052-11.1.0.10132</vt:lpwstr>
  </property>
</Properties>
</file>